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margin" w:tblpY="1243"/>
        <w:tblW w:w="12457" w:type="dxa"/>
        <w:tblLayout w:type="fixed"/>
        <w:tblLook w:val="04A0" w:firstRow="1" w:lastRow="0" w:firstColumn="1" w:lastColumn="0" w:noHBand="0" w:noVBand="1"/>
      </w:tblPr>
      <w:tblGrid>
        <w:gridCol w:w="867"/>
        <w:gridCol w:w="3087"/>
        <w:gridCol w:w="1318"/>
        <w:gridCol w:w="1026"/>
        <w:gridCol w:w="878"/>
        <w:gridCol w:w="879"/>
        <w:gridCol w:w="878"/>
        <w:gridCol w:w="879"/>
        <w:gridCol w:w="878"/>
        <w:gridCol w:w="879"/>
        <w:gridCol w:w="878"/>
        <w:gridCol w:w="10"/>
      </w:tblGrid>
      <w:tr w:rsidR="00165915" w:rsidRPr="001E0621" w14:paraId="260793F4" w14:textId="77777777" w:rsidTr="0059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 w:val="restart"/>
            <w:vAlign w:val="center"/>
          </w:tcPr>
          <w:p w14:paraId="1B7B4D78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087" w:type="dxa"/>
            <w:vMerge w:val="restart"/>
            <w:vAlign w:val="center"/>
          </w:tcPr>
          <w:p w14:paraId="6457A811" w14:textId="77777777" w:rsidR="00165915" w:rsidRPr="00AA15AE" w:rsidRDefault="00165915" w:rsidP="005935C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318" w:type="dxa"/>
            <w:vMerge w:val="restart"/>
            <w:vAlign w:val="center"/>
          </w:tcPr>
          <w:p w14:paraId="11D78C37" w14:textId="77777777" w:rsidR="00165915" w:rsidRPr="00AA15AE" w:rsidRDefault="00165915" w:rsidP="005935C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7185" w:type="dxa"/>
            <w:gridSpan w:val="9"/>
            <w:vAlign w:val="center"/>
          </w:tcPr>
          <w:p w14:paraId="152ACD02" w14:textId="36D6FCCC" w:rsidR="00165915" w:rsidRPr="00AA15AE" w:rsidRDefault="00165915" w:rsidP="005935C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P-</w:t>
            </w:r>
            <w:r w:rsidR="005935C3"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distance</w:t>
            </w:r>
            <w:r w:rsidR="005935C3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 xml:space="preserve"> (</w:t>
            </w:r>
            <w:r w:rsidR="001B5E23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%)</w:t>
            </w:r>
          </w:p>
        </w:tc>
      </w:tr>
      <w:tr w:rsidR="00165915" w:rsidRPr="001E0621" w14:paraId="1AAA6805" w14:textId="77777777" w:rsidTr="005935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Merge/>
            <w:vAlign w:val="center"/>
          </w:tcPr>
          <w:p w14:paraId="0BC3C366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vMerge/>
            <w:vAlign w:val="center"/>
            <w:hideMark/>
          </w:tcPr>
          <w:p w14:paraId="702BC5AB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5A4B1201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  <w:hideMark/>
          </w:tcPr>
          <w:p w14:paraId="0CFE84F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  <w:hideMark/>
          </w:tcPr>
          <w:p w14:paraId="1B3F879E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  <w:hideMark/>
          </w:tcPr>
          <w:p w14:paraId="6F427F5A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  <w:hideMark/>
          </w:tcPr>
          <w:p w14:paraId="651CA06C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vAlign w:val="center"/>
            <w:hideMark/>
          </w:tcPr>
          <w:p w14:paraId="16432B79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dxa"/>
            <w:vAlign w:val="center"/>
            <w:hideMark/>
          </w:tcPr>
          <w:p w14:paraId="29E78B70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79" w:type="dxa"/>
            <w:vAlign w:val="center"/>
            <w:hideMark/>
          </w:tcPr>
          <w:p w14:paraId="32DD104B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78" w:type="dxa"/>
            <w:vAlign w:val="center"/>
            <w:hideMark/>
          </w:tcPr>
          <w:p w14:paraId="65C6E775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65915" w:rsidRPr="001E0621" w14:paraId="53E2667B" w14:textId="77777777" w:rsidTr="005935C3">
        <w:trPr>
          <w:gridAfter w:val="1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16654C9A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87" w:type="dxa"/>
            <w:vAlign w:val="center"/>
            <w:hideMark/>
          </w:tcPr>
          <w:p w14:paraId="4738800B" w14:textId="77777777" w:rsidR="00165915" w:rsidRPr="00AA15AE" w:rsidRDefault="00165915" w:rsidP="005935C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 xml:space="preserve">Asteronyx loveni </w:t>
            </w:r>
            <w:r w:rsidRPr="00AA15AE">
              <w:rPr>
                <w:rFonts w:eastAsia="Times New Roman" w:cs="Times New Roman"/>
                <w:b w:val="0"/>
                <w:bCs/>
                <w:color w:val="000000" w:themeColor="text1"/>
                <w:sz w:val="14"/>
                <w:szCs w:val="14"/>
              </w:rPr>
              <w:t>(Japan)</w:t>
            </w:r>
          </w:p>
        </w:tc>
        <w:tc>
          <w:tcPr>
            <w:tcW w:w="1318" w:type="dxa"/>
            <w:vAlign w:val="center"/>
            <w:hideMark/>
          </w:tcPr>
          <w:p w14:paraId="5D950681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AB758757</w:t>
            </w:r>
          </w:p>
        </w:tc>
        <w:tc>
          <w:tcPr>
            <w:tcW w:w="1026" w:type="dxa"/>
            <w:noWrap/>
            <w:vAlign w:val="center"/>
            <w:hideMark/>
          </w:tcPr>
          <w:p w14:paraId="39275AE8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35D73A2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0.61%</w:t>
            </w:r>
          </w:p>
        </w:tc>
        <w:tc>
          <w:tcPr>
            <w:tcW w:w="879" w:type="dxa"/>
            <w:noWrap/>
            <w:vAlign w:val="center"/>
            <w:hideMark/>
          </w:tcPr>
          <w:p w14:paraId="1CDF4CD4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0.64%</w:t>
            </w:r>
          </w:p>
        </w:tc>
        <w:tc>
          <w:tcPr>
            <w:tcW w:w="878" w:type="dxa"/>
            <w:noWrap/>
            <w:vAlign w:val="center"/>
            <w:hideMark/>
          </w:tcPr>
          <w:p w14:paraId="3D932640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1.38%</w:t>
            </w:r>
          </w:p>
        </w:tc>
        <w:tc>
          <w:tcPr>
            <w:tcW w:w="879" w:type="dxa"/>
            <w:noWrap/>
            <w:vAlign w:val="center"/>
            <w:hideMark/>
          </w:tcPr>
          <w:p w14:paraId="512F38C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1.39%</w:t>
            </w:r>
          </w:p>
        </w:tc>
        <w:tc>
          <w:tcPr>
            <w:tcW w:w="878" w:type="dxa"/>
            <w:noWrap/>
            <w:vAlign w:val="center"/>
            <w:hideMark/>
          </w:tcPr>
          <w:p w14:paraId="1BA2B1E5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1.81%</w:t>
            </w:r>
          </w:p>
        </w:tc>
        <w:tc>
          <w:tcPr>
            <w:tcW w:w="879" w:type="dxa"/>
            <w:noWrap/>
            <w:vAlign w:val="center"/>
            <w:hideMark/>
          </w:tcPr>
          <w:p w14:paraId="4B8F521E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2.24%</w:t>
            </w:r>
          </w:p>
        </w:tc>
        <w:tc>
          <w:tcPr>
            <w:tcW w:w="878" w:type="dxa"/>
            <w:noWrap/>
            <w:vAlign w:val="center"/>
            <w:hideMark/>
          </w:tcPr>
          <w:p w14:paraId="544E1E04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2.24%</w:t>
            </w:r>
          </w:p>
        </w:tc>
      </w:tr>
      <w:tr w:rsidR="00165915" w:rsidRPr="001E0621" w14:paraId="1950F210" w14:textId="77777777" w:rsidTr="005935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2F824D28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7" w:type="dxa"/>
            <w:vAlign w:val="center"/>
            <w:hideMark/>
          </w:tcPr>
          <w:p w14:paraId="34D6D485" w14:textId="77777777" w:rsidR="00165915" w:rsidRPr="00AA15AE" w:rsidRDefault="00165915" w:rsidP="005935C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 xml:space="preserve">Asteronyx loveni </w:t>
            </w:r>
            <w:r w:rsidRPr="00AA15AE">
              <w:rPr>
                <w:rFonts w:eastAsia="Times New Roman" w:cs="Times New Roman"/>
                <w:b w:val="0"/>
                <w:bCs/>
                <w:color w:val="000000" w:themeColor="text1"/>
                <w:sz w:val="14"/>
                <w:szCs w:val="14"/>
              </w:rPr>
              <w:t>(South China Sea)</w:t>
            </w:r>
          </w:p>
        </w:tc>
        <w:tc>
          <w:tcPr>
            <w:tcW w:w="1318" w:type="dxa"/>
            <w:vAlign w:val="center"/>
          </w:tcPr>
          <w:p w14:paraId="30A3B5C1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AA15AE">
              <w:rPr>
                <w:rFonts w:cs="Times New Roman"/>
                <w:sz w:val="14"/>
                <w:szCs w:val="14"/>
              </w:rPr>
              <w:t>MZ198756</w:t>
            </w:r>
          </w:p>
        </w:tc>
        <w:tc>
          <w:tcPr>
            <w:tcW w:w="1026" w:type="dxa"/>
            <w:noWrap/>
            <w:vAlign w:val="center"/>
            <w:hideMark/>
          </w:tcPr>
          <w:p w14:paraId="138072E0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2.10%</w:t>
            </w:r>
          </w:p>
        </w:tc>
        <w:tc>
          <w:tcPr>
            <w:tcW w:w="878" w:type="dxa"/>
            <w:noWrap/>
            <w:vAlign w:val="center"/>
            <w:hideMark/>
          </w:tcPr>
          <w:p w14:paraId="41C3B2F9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0BB5CBC2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0.16%</w:t>
            </w:r>
          </w:p>
        </w:tc>
        <w:tc>
          <w:tcPr>
            <w:tcW w:w="878" w:type="dxa"/>
            <w:noWrap/>
            <w:vAlign w:val="center"/>
            <w:hideMark/>
          </w:tcPr>
          <w:p w14:paraId="5856880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1.39%</w:t>
            </w:r>
          </w:p>
        </w:tc>
        <w:tc>
          <w:tcPr>
            <w:tcW w:w="879" w:type="dxa"/>
            <w:noWrap/>
            <w:vAlign w:val="center"/>
            <w:hideMark/>
          </w:tcPr>
          <w:p w14:paraId="0AAD3104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1.37%</w:t>
            </w:r>
          </w:p>
        </w:tc>
        <w:tc>
          <w:tcPr>
            <w:tcW w:w="878" w:type="dxa"/>
            <w:noWrap/>
            <w:vAlign w:val="center"/>
            <w:hideMark/>
          </w:tcPr>
          <w:p w14:paraId="313E09F8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879" w:type="dxa"/>
            <w:noWrap/>
            <w:vAlign w:val="center"/>
            <w:hideMark/>
          </w:tcPr>
          <w:p w14:paraId="34114CAE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2.20%</w:t>
            </w:r>
          </w:p>
        </w:tc>
        <w:tc>
          <w:tcPr>
            <w:tcW w:w="878" w:type="dxa"/>
            <w:noWrap/>
            <w:vAlign w:val="center"/>
            <w:hideMark/>
          </w:tcPr>
          <w:p w14:paraId="16B78408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2.20%</w:t>
            </w:r>
          </w:p>
        </w:tc>
      </w:tr>
      <w:tr w:rsidR="00165915" w:rsidRPr="001E0621" w14:paraId="1913D248" w14:textId="77777777" w:rsidTr="005935C3">
        <w:trPr>
          <w:gridAfter w:val="1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51630A68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87" w:type="dxa"/>
            <w:vAlign w:val="center"/>
            <w:hideMark/>
          </w:tcPr>
          <w:p w14:paraId="5F931344" w14:textId="77777777" w:rsidR="00165915" w:rsidRPr="00AA15AE" w:rsidRDefault="00165915" w:rsidP="005935C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 xml:space="preserve">Asteronyx loveni </w:t>
            </w:r>
            <w:r w:rsidRPr="00AA15AE">
              <w:rPr>
                <w:rFonts w:eastAsia="Times New Roman" w:cs="Times New Roman"/>
                <w:b w:val="0"/>
                <w:bCs/>
                <w:color w:val="000000" w:themeColor="text1"/>
                <w:sz w:val="14"/>
                <w:szCs w:val="14"/>
              </w:rPr>
              <w:t>(East China Sea)</w:t>
            </w:r>
          </w:p>
        </w:tc>
        <w:tc>
          <w:tcPr>
            <w:tcW w:w="1318" w:type="dxa"/>
            <w:vAlign w:val="center"/>
          </w:tcPr>
          <w:p w14:paraId="28570F97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AA15AE">
              <w:rPr>
                <w:rFonts w:cs="Times New Roman"/>
                <w:sz w:val="14"/>
                <w:szCs w:val="14"/>
              </w:rPr>
              <w:t>MZ198755</w:t>
            </w:r>
          </w:p>
        </w:tc>
        <w:tc>
          <w:tcPr>
            <w:tcW w:w="1026" w:type="dxa"/>
            <w:noWrap/>
            <w:vAlign w:val="center"/>
            <w:hideMark/>
          </w:tcPr>
          <w:p w14:paraId="2EFDDF4F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2.28%</w:t>
            </w:r>
          </w:p>
        </w:tc>
        <w:tc>
          <w:tcPr>
            <w:tcW w:w="878" w:type="dxa"/>
            <w:noWrap/>
            <w:vAlign w:val="center"/>
            <w:hideMark/>
          </w:tcPr>
          <w:p w14:paraId="5C6CB02A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0.17%</w:t>
            </w:r>
          </w:p>
        </w:tc>
        <w:tc>
          <w:tcPr>
            <w:tcW w:w="879" w:type="dxa"/>
            <w:noWrap/>
            <w:vAlign w:val="center"/>
            <w:hideMark/>
          </w:tcPr>
          <w:p w14:paraId="50AF2CA0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6B4FC925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1.40%</w:t>
            </w:r>
          </w:p>
        </w:tc>
        <w:tc>
          <w:tcPr>
            <w:tcW w:w="879" w:type="dxa"/>
            <w:noWrap/>
            <w:vAlign w:val="center"/>
            <w:hideMark/>
          </w:tcPr>
          <w:p w14:paraId="6EE4742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1.37%</w:t>
            </w:r>
          </w:p>
        </w:tc>
        <w:tc>
          <w:tcPr>
            <w:tcW w:w="878" w:type="dxa"/>
            <w:noWrap/>
            <w:vAlign w:val="center"/>
            <w:hideMark/>
          </w:tcPr>
          <w:p w14:paraId="4D498CD5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879" w:type="dxa"/>
            <w:noWrap/>
            <w:vAlign w:val="center"/>
            <w:hideMark/>
          </w:tcPr>
          <w:p w14:paraId="19ACA0EC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2.21%</w:t>
            </w:r>
          </w:p>
        </w:tc>
        <w:tc>
          <w:tcPr>
            <w:tcW w:w="878" w:type="dxa"/>
            <w:noWrap/>
            <w:vAlign w:val="center"/>
            <w:hideMark/>
          </w:tcPr>
          <w:p w14:paraId="0EA63389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2.20%</w:t>
            </w:r>
          </w:p>
        </w:tc>
      </w:tr>
      <w:tr w:rsidR="00165915" w:rsidRPr="001E0621" w14:paraId="7999655F" w14:textId="77777777" w:rsidTr="005935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2876E0E2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87" w:type="dxa"/>
            <w:vAlign w:val="center"/>
            <w:hideMark/>
          </w:tcPr>
          <w:p w14:paraId="739E17F0" w14:textId="77777777" w:rsidR="00165915" w:rsidRPr="00AA15AE" w:rsidRDefault="00165915" w:rsidP="005935C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 xml:space="preserve">Asteronyx reticulata </w:t>
            </w:r>
            <w:r w:rsidRPr="00AA15AE">
              <w:rPr>
                <w:rFonts w:eastAsia="Times New Roman" w:cs="Times New Roman"/>
                <w:b w:val="0"/>
                <w:bCs/>
                <w:color w:val="000000" w:themeColor="text1"/>
                <w:sz w:val="14"/>
                <w:szCs w:val="14"/>
              </w:rPr>
              <w:t>(East China Sea)</w:t>
            </w:r>
          </w:p>
        </w:tc>
        <w:tc>
          <w:tcPr>
            <w:tcW w:w="1318" w:type="dxa"/>
            <w:vAlign w:val="center"/>
          </w:tcPr>
          <w:p w14:paraId="13094A3A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AA15AE">
              <w:rPr>
                <w:rFonts w:cs="Times New Roman"/>
                <w:sz w:val="14"/>
                <w:szCs w:val="14"/>
              </w:rPr>
              <w:t>MZ198758</w:t>
            </w:r>
          </w:p>
        </w:tc>
        <w:tc>
          <w:tcPr>
            <w:tcW w:w="1026" w:type="dxa"/>
            <w:noWrap/>
            <w:vAlign w:val="center"/>
            <w:hideMark/>
          </w:tcPr>
          <w:p w14:paraId="6671463F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10.64%</w:t>
            </w:r>
          </w:p>
        </w:tc>
        <w:tc>
          <w:tcPr>
            <w:tcW w:w="878" w:type="dxa"/>
            <w:noWrap/>
            <w:vAlign w:val="center"/>
            <w:hideMark/>
          </w:tcPr>
          <w:p w14:paraId="22A0BB0D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10.64%</w:t>
            </w:r>
          </w:p>
        </w:tc>
        <w:tc>
          <w:tcPr>
            <w:tcW w:w="879" w:type="dxa"/>
            <w:noWrap/>
            <w:vAlign w:val="center"/>
            <w:hideMark/>
          </w:tcPr>
          <w:p w14:paraId="0B34A53D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10.84%</w:t>
            </w:r>
          </w:p>
        </w:tc>
        <w:tc>
          <w:tcPr>
            <w:tcW w:w="878" w:type="dxa"/>
            <w:noWrap/>
            <w:vAlign w:val="center"/>
            <w:hideMark/>
          </w:tcPr>
          <w:p w14:paraId="7DB3BB85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732DDD84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1.08%</w:t>
            </w:r>
          </w:p>
        </w:tc>
        <w:tc>
          <w:tcPr>
            <w:tcW w:w="878" w:type="dxa"/>
            <w:noWrap/>
            <w:vAlign w:val="center"/>
            <w:hideMark/>
          </w:tcPr>
          <w:p w14:paraId="41980910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879" w:type="dxa"/>
            <w:noWrap/>
            <w:vAlign w:val="center"/>
            <w:hideMark/>
          </w:tcPr>
          <w:p w14:paraId="00A08B40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2.22%</w:t>
            </w:r>
          </w:p>
        </w:tc>
        <w:tc>
          <w:tcPr>
            <w:tcW w:w="878" w:type="dxa"/>
            <w:noWrap/>
            <w:vAlign w:val="center"/>
            <w:hideMark/>
          </w:tcPr>
          <w:p w14:paraId="2A0AC0F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2.22%</w:t>
            </w:r>
          </w:p>
        </w:tc>
      </w:tr>
      <w:tr w:rsidR="00165915" w:rsidRPr="001E0621" w14:paraId="334717C3" w14:textId="77777777" w:rsidTr="005935C3">
        <w:trPr>
          <w:gridAfter w:val="1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0CD2E836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87" w:type="dxa"/>
            <w:vAlign w:val="center"/>
            <w:hideMark/>
          </w:tcPr>
          <w:p w14:paraId="122310B3" w14:textId="77777777" w:rsidR="00165915" w:rsidRPr="00AA15AE" w:rsidRDefault="00165915" w:rsidP="005935C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 xml:space="preserve">Asteronyx luzonicus </w:t>
            </w:r>
            <w:r w:rsidRPr="00AA15AE">
              <w:rPr>
                <w:rFonts w:eastAsia="Times New Roman" w:cs="Times New Roman"/>
                <w:b w:val="0"/>
                <w:bCs/>
                <w:color w:val="000000" w:themeColor="text1"/>
                <w:sz w:val="14"/>
                <w:szCs w:val="14"/>
              </w:rPr>
              <w:t>(South China Sea)</w:t>
            </w:r>
          </w:p>
        </w:tc>
        <w:tc>
          <w:tcPr>
            <w:tcW w:w="1318" w:type="dxa"/>
            <w:vAlign w:val="center"/>
          </w:tcPr>
          <w:p w14:paraId="66445587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AA15AE">
              <w:rPr>
                <w:rFonts w:cs="Times New Roman"/>
                <w:sz w:val="14"/>
                <w:szCs w:val="14"/>
              </w:rPr>
              <w:t>MZ198757</w:t>
            </w:r>
          </w:p>
        </w:tc>
        <w:tc>
          <w:tcPr>
            <w:tcW w:w="1026" w:type="dxa"/>
            <w:noWrap/>
            <w:vAlign w:val="center"/>
            <w:hideMark/>
          </w:tcPr>
          <w:p w14:paraId="66920637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10.47%</w:t>
            </w:r>
          </w:p>
        </w:tc>
        <w:tc>
          <w:tcPr>
            <w:tcW w:w="878" w:type="dxa"/>
            <w:noWrap/>
            <w:vAlign w:val="center"/>
            <w:hideMark/>
          </w:tcPr>
          <w:p w14:paraId="0B055495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10.47%</w:t>
            </w:r>
          </w:p>
        </w:tc>
        <w:tc>
          <w:tcPr>
            <w:tcW w:w="879" w:type="dxa"/>
            <w:noWrap/>
            <w:vAlign w:val="center"/>
            <w:hideMark/>
          </w:tcPr>
          <w:p w14:paraId="668AA17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10.46%</w:t>
            </w:r>
          </w:p>
        </w:tc>
        <w:tc>
          <w:tcPr>
            <w:tcW w:w="878" w:type="dxa"/>
            <w:noWrap/>
            <w:vAlign w:val="center"/>
            <w:hideMark/>
          </w:tcPr>
          <w:p w14:paraId="6F61E537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6.56%</w:t>
            </w:r>
          </w:p>
        </w:tc>
        <w:tc>
          <w:tcPr>
            <w:tcW w:w="879" w:type="dxa"/>
            <w:noWrap/>
            <w:vAlign w:val="center"/>
            <w:hideMark/>
          </w:tcPr>
          <w:p w14:paraId="19A360A6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2BBF88E9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879" w:type="dxa"/>
            <w:noWrap/>
            <w:vAlign w:val="center"/>
            <w:hideMark/>
          </w:tcPr>
          <w:p w14:paraId="6DF42CD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878" w:type="dxa"/>
            <w:noWrap/>
            <w:vAlign w:val="center"/>
            <w:hideMark/>
          </w:tcPr>
          <w:p w14:paraId="4B69C212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</w:tr>
      <w:tr w:rsidR="00165915" w:rsidRPr="001E0621" w14:paraId="7CACB6C2" w14:textId="77777777" w:rsidTr="005935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49676AE8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7" w:type="dxa"/>
            <w:vAlign w:val="center"/>
            <w:hideMark/>
          </w:tcPr>
          <w:p w14:paraId="1F7D22AC" w14:textId="77777777" w:rsidR="00165915" w:rsidRPr="00AA15AE" w:rsidRDefault="00165915" w:rsidP="005935C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>Astrodia abyssicola</w:t>
            </w:r>
          </w:p>
        </w:tc>
        <w:tc>
          <w:tcPr>
            <w:tcW w:w="1318" w:type="dxa"/>
            <w:vAlign w:val="center"/>
            <w:hideMark/>
          </w:tcPr>
          <w:p w14:paraId="1EA7D28A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AB758828</w:t>
            </w:r>
          </w:p>
        </w:tc>
        <w:tc>
          <w:tcPr>
            <w:tcW w:w="1026" w:type="dxa"/>
            <w:noWrap/>
            <w:vAlign w:val="center"/>
            <w:hideMark/>
          </w:tcPr>
          <w:p w14:paraId="2744B880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15.74%</w:t>
            </w:r>
          </w:p>
        </w:tc>
        <w:tc>
          <w:tcPr>
            <w:tcW w:w="878" w:type="dxa"/>
            <w:noWrap/>
            <w:vAlign w:val="center"/>
            <w:hideMark/>
          </w:tcPr>
          <w:p w14:paraId="1266BB1A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15.30%</w:t>
            </w:r>
          </w:p>
        </w:tc>
        <w:tc>
          <w:tcPr>
            <w:tcW w:w="879" w:type="dxa"/>
            <w:noWrap/>
            <w:vAlign w:val="center"/>
            <w:hideMark/>
          </w:tcPr>
          <w:p w14:paraId="0A249B8E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15.51%</w:t>
            </w:r>
          </w:p>
        </w:tc>
        <w:tc>
          <w:tcPr>
            <w:tcW w:w="878" w:type="dxa"/>
            <w:noWrap/>
            <w:vAlign w:val="center"/>
            <w:hideMark/>
          </w:tcPr>
          <w:p w14:paraId="3970588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16.84%</w:t>
            </w:r>
          </w:p>
        </w:tc>
        <w:tc>
          <w:tcPr>
            <w:tcW w:w="879" w:type="dxa"/>
            <w:noWrap/>
            <w:vAlign w:val="center"/>
            <w:hideMark/>
          </w:tcPr>
          <w:p w14:paraId="2600E087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16.88%</w:t>
            </w:r>
          </w:p>
        </w:tc>
        <w:tc>
          <w:tcPr>
            <w:tcW w:w="878" w:type="dxa"/>
            <w:noWrap/>
            <w:vAlign w:val="center"/>
            <w:hideMark/>
          </w:tcPr>
          <w:p w14:paraId="0AB25857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76F3A50B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878" w:type="dxa"/>
            <w:noWrap/>
            <w:vAlign w:val="center"/>
            <w:hideMark/>
          </w:tcPr>
          <w:p w14:paraId="7C0F93F9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2.16%</w:t>
            </w:r>
          </w:p>
        </w:tc>
      </w:tr>
      <w:tr w:rsidR="00165915" w:rsidRPr="001E0621" w14:paraId="4827FE68" w14:textId="77777777" w:rsidTr="005935C3">
        <w:trPr>
          <w:gridAfter w:val="1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08EC21B2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87" w:type="dxa"/>
            <w:vAlign w:val="center"/>
            <w:hideMark/>
          </w:tcPr>
          <w:p w14:paraId="65D56ED2" w14:textId="77777777" w:rsidR="00165915" w:rsidRPr="00AA15AE" w:rsidRDefault="00165915" w:rsidP="005935C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>Asteroschema tubiferum</w:t>
            </w:r>
          </w:p>
        </w:tc>
        <w:tc>
          <w:tcPr>
            <w:tcW w:w="1318" w:type="dxa"/>
            <w:vAlign w:val="center"/>
            <w:hideMark/>
          </w:tcPr>
          <w:p w14:paraId="4809613B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KU895076</w:t>
            </w:r>
          </w:p>
        </w:tc>
        <w:tc>
          <w:tcPr>
            <w:tcW w:w="1026" w:type="dxa"/>
            <w:noWrap/>
            <w:vAlign w:val="center"/>
            <w:hideMark/>
          </w:tcPr>
          <w:p w14:paraId="2AE3E056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25.47%</w:t>
            </w:r>
          </w:p>
        </w:tc>
        <w:tc>
          <w:tcPr>
            <w:tcW w:w="878" w:type="dxa"/>
            <w:noWrap/>
            <w:vAlign w:val="center"/>
            <w:hideMark/>
          </w:tcPr>
          <w:p w14:paraId="03221D29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24.47%</w:t>
            </w:r>
          </w:p>
        </w:tc>
        <w:tc>
          <w:tcPr>
            <w:tcW w:w="879" w:type="dxa"/>
            <w:noWrap/>
            <w:vAlign w:val="center"/>
            <w:hideMark/>
          </w:tcPr>
          <w:p w14:paraId="4EC5602C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24.49%</w:t>
            </w:r>
          </w:p>
        </w:tc>
        <w:tc>
          <w:tcPr>
            <w:tcW w:w="878" w:type="dxa"/>
            <w:noWrap/>
            <w:vAlign w:val="center"/>
            <w:hideMark/>
          </w:tcPr>
          <w:p w14:paraId="05074D42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24.26%</w:t>
            </w:r>
          </w:p>
        </w:tc>
        <w:tc>
          <w:tcPr>
            <w:tcW w:w="879" w:type="dxa"/>
            <w:noWrap/>
            <w:vAlign w:val="center"/>
            <w:hideMark/>
          </w:tcPr>
          <w:p w14:paraId="042B9C38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23.06%</w:t>
            </w:r>
          </w:p>
        </w:tc>
        <w:tc>
          <w:tcPr>
            <w:tcW w:w="878" w:type="dxa"/>
            <w:noWrap/>
            <w:vAlign w:val="center"/>
            <w:hideMark/>
          </w:tcPr>
          <w:p w14:paraId="1814CF83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22.15%</w:t>
            </w:r>
          </w:p>
        </w:tc>
        <w:tc>
          <w:tcPr>
            <w:tcW w:w="879" w:type="dxa"/>
            <w:noWrap/>
            <w:vAlign w:val="center"/>
            <w:hideMark/>
          </w:tcPr>
          <w:p w14:paraId="71698CC9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794ADDB2" w14:textId="77777777" w:rsidR="00165915" w:rsidRPr="00AA15AE" w:rsidRDefault="00165915" w:rsidP="005935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0.84%</w:t>
            </w:r>
          </w:p>
        </w:tc>
      </w:tr>
      <w:tr w:rsidR="00165915" w:rsidRPr="001E0621" w14:paraId="5B6D5022" w14:textId="77777777" w:rsidTr="005935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4157C8A7" w14:textId="77777777" w:rsidR="00165915" w:rsidRPr="00AA15AE" w:rsidRDefault="00165915" w:rsidP="005935C3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AA15AE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87" w:type="dxa"/>
            <w:vAlign w:val="center"/>
            <w:hideMark/>
          </w:tcPr>
          <w:p w14:paraId="5FB98595" w14:textId="77777777" w:rsidR="00165915" w:rsidRPr="00AA15AE" w:rsidRDefault="00165915" w:rsidP="005935C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bCs/>
                <w:i/>
                <w:iCs/>
                <w:color w:val="000000" w:themeColor="text1"/>
                <w:sz w:val="14"/>
                <w:szCs w:val="14"/>
              </w:rPr>
              <w:t>Asteroschema bidwillae</w:t>
            </w:r>
          </w:p>
        </w:tc>
        <w:tc>
          <w:tcPr>
            <w:tcW w:w="1318" w:type="dxa"/>
            <w:vAlign w:val="center"/>
            <w:hideMark/>
          </w:tcPr>
          <w:p w14:paraId="6B4699F1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KU895077</w:t>
            </w:r>
          </w:p>
        </w:tc>
        <w:tc>
          <w:tcPr>
            <w:tcW w:w="1026" w:type="dxa"/>
            <w:noWrap/>
            <w:vAlign w:val="center"/>
            <w:hideMark/>
          </w:tcPr>
          <w:p w14:paraId="0E8C933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25.25%</w:t>
            </w:r>
          </w:p>
        </w:tc>
        <w:tc>
          <w:tcPr>
            <w:tcW w:w="878" w:type="dxa"/>
            <w:noWrap/>
            <w:vAlign w:val="center"/>
            <w:hideMark/>
          </w:tcPr>
          <w:p w14:paraId="41F83E62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24.01%</w:t>
            </w:r>
          </w:p>
        </w:tc>
        <w:tc>
          <w:tcPr>
            <w:tcW w:w="879" w:type="dxa"/>
            <w:noWrap/>
            <w:vAlign w:val="center"/>
            <w:hideMark/>
          </w:tcPr>
          <w:p w14:paraId="6B7DFF2E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24.02%</w:t>
            </w:r>
          </w:p>
        </w:tc>
        <w:tc>
          <w:tcPr>
            <w:tcW w:w="878" w:type="dxa"/>
            <w:noWrap/>
            <w:vAlign w:val="center"/>
            <w:hideMark/>
          </w:tcPr>
          <w:p w14:paraId="5BB36FC9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23.55%</w:t>
            </w:r>
          </w:p>
        </w:tc>
        <w:tc>
          <w:tcPr>
            <w:tcW w:w="879" w:type="dxa"/>
            <w:noWrap/>
            <w:vAlign w:val="center"/>
            <w:hideMark/>
          </w:tcPr>
          <w:p w14:paraId="0DD45767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22.60%</w:t>
            </w:r>
          </w:p>
        </w:tc>
        <w:tc>
          <w:tcPr>
            <w:tcW w:w="878" w:type="dxa"/>
            <w:noWrap/>
            <w:vAlign w:val="center"/>
            <w:hideMark/>
          </w:tcPr>
          <w:p w14:paraId="2629B4AE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21.94%</w:t>
            </w:r>
          </w:p>
        </w:tc>
        <w:tc>
          <w:tcPr>
            <w:tcW w:w="879" w:type="dxa"/>
            <w:noWrap/>
            <w:vAlign w:val="center"/>
            <w:hideMark/>
          </w:tcPr>
          <w:p w14:paraId="29053BC6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AA15AE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4.10%</w:t>
            </w:r>
          </w:p>
        </w:tc>
        <w:tc>
          <w:tcPr>
            <w:tcW w:w="878" w:type="dxa"/>
            <w:noWrap/>
            <w:vAlign w:val="center"/>
            <w:hideMark/>
          </w:tcPr>
          <w:p w14:paraId="48D2D61F" w14:textId="77777777" w:rsidR="00165915" w:rsidRPr="00AA15AE" w:rsidRDefault="00165915" w:rsidP="005935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</w:tr>
    </w:tbl>
    <w:p w14:paraId="0E2516D8" w14:textId="57DE2387" w:rsidR="001575EA" w:rsidRPr="006F0FF5" w:rsidRDefault="008D4FDA" w:rsidP="0004576C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8D4FDA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DD6724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8D4FDA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 w:rsidR="002D5137">
        <w:rPr>
          <w:rFonts w:cs="Times New Roman"/>
          <w:i w:val="0"/>
          <w:iCs w:val="0"/>
          <w:color w:val="auto"/>
          <w:sz w:val="24"/>
          <w:szCs w:val="24"/>
        </w:rPr>
        <w:t>2</w:t>
      </w:r>
      <w:r w:rsidR="001575EA" w:rsidRPr="00694516">
        <w:rPr>
          <w:rFonts w:cs="Times New Roman"/>
          <w:i w:val="0"/>
          <w:iCs w:val="0"/>
          <w:color w:val="auto"/>
          <w:sz w:val="24"/>
          <w:szCs w:val="24"/>
        </w:rPr>
        <w:t>.</w:t>
      </w:r>
      <w:r w:rsidR="001575EA" w:rsidRPr="006F0FF5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 xml:space="preserve"> </w:t>
      </w:r>
      <w:r w:rsidR="00576633" w:rsidRPr="00576633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Asteronychidae, pairwise distance values based on 601 bp mitochondrial COI sequences, calculated using the Kimura 2-parameter method with 1,000 bootstrap replicates (Values in blue represent Standard Error).</w:t>
      </w:r>
    </w:p>
    <w:sectPr w:rsidR="001575EA" w:rsidRPr="006F0FF5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B7EEF"/>
    <w:rsid w:val="000E16FA"/>
    <w:rsid w:val="00136FBD"/>
    <w:rsid w:val="001575EA"/>
    <w:rsid w:val="00165915"/>
    <w:rsid w:val="001B5E23"/>
    <w:rsid w:val="001C6392"/>
    <w:rsid w:val="001F5750"/>
    <w:rsid w:val="002A56DD"/>
    <w:rsid w:val="002D4D7D"/>
    <w:rsid w:val="002D5137"/>
    <w:rsid w:val="003769A7"/>
    <w:rsid w:val="0038450E"/>
    <w:rsid w:val="00387427"/>
    <w:rsid w:val="003D393D"/>
    <w:rsid w:val="00412E4D"/>
    <w:rsid w:val="00417E69"/>
    <w:rsid w:val="00576633"/>
    <w:rsid w:val="005935C3"/>
    <w:rsid w:val="005A1135"/>
    <w:rsid w:val="0076399E"/>
    <w:rsid w:val="008C0464"/>
    <w:rsid w:val="008D4FDA"/>
    <w:rsid w:val="008D7068"/>
    <w:rsid w:val="009858F8"/>
    <w:rsid w:val="009D4033"/>
    <w:rsid w:val="009E64CD"/>
    <w:rsid w:val="00A93DE0"/>
    <w:rsid w:val="00AA15AE"/>
    <w:rsid w:val="00AF02A5"/>
    <w:rsid w:val="00C10631"/>
    <w:rsid w:val="00CC0682"/>
    <w:rsid w:val="00D769D1"/>
    <w:rsid w:val="00DD6724"/>
    <w:rsid w:val="00E710D7"/>
    <w:rsid w:val="00EA22A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32</cp:revision>
  <dcterms:created xsi:type="dcterms:W3CDTF">2021-05-13T13:10:00Z</dcterms:created>
  <dcterms:modified xsi:type="dcterms:W3CDTF">2021-12-03T05:21:00Z</dcterms:modified>
</cp:coreProperties>
</file>