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B4739" w14:textId="3A21BA39" w:rsidR="001575EA" w:rsidRPr="001C6392" w:rsidRDefault="001575EA" w:rsidP="001575EA">
      <w:pPr>
        <w:tabs>
          <w:tab w:val="left" w:pos="930"/>
        </w:tabs>
        <w:rPr>
          <w:sz w:val="16"/>
          <w:szCs w:val="16"/>
        </w:rPr>
      </w:pPr>
    </w:p>
    <w:tbl>
      <w:tblPr>
        <w:tblStyle w:val="PlainTable2"/>
        <w:tblpPr w:leftFromText="180" w:rightFromText="180" w:vertAnchor="text" w:horzAnchor="margin" w:tblpY="1619"/>
        <w:tblW w:w="1254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"/>
        <w:gridCol w:w="1638"/>
        <w:gridCol w:w="972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24"/>
      </w:tblGrid>
      <w:tr w:rsidR="00D546E8" w:rsidRPr="004E1D61" w14:paraId="1AF7BFDB" w14:textId="77777777" w:rsidTr="00B46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1ED54FF6" w14:textId="77777777" w:rsidR="00F63DFA" w:rsidRPr="00D546E8" w:rsidRDefault="00F63DFA" w:rsidP="00D546E8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638" w:type="dxa"/>
            <w:vMerge w:val="restart"/>
            <w:vAlign w:val="center"/>
          </w:tcPr>
          <w:p w14:paraId="78695BE4" w14:textId="77777777" w:rsidR="00F63DFA" w:rsidRPr="00D546E8" w:rsidRDefault="00F63DFA" w:rsidP="00D546E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972" w:type="dxa"/>
            <w:vMerge w:val="restart"/>
            <w:vAlign w:val="center"/>
          </w:tcPr>
          <w:p w14:paraId="7CF73DA0" w14:textId="77777777" w:rsidR="00F63DFA" w:rsidRPr="00D546E8" w:rsidRDefault="00F63DFA" w:rsidP="00D546E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GenBank Accession No.</w:t>
            </w:r>
          </w:p>
        </w:tc>
        <w:tc>
          <w:tcPr>
            <w:tcW w:w="0" w:type="auto"/>
            <w:gridSpan w:val="20"/>
            <w:vAlign w:val="center"/>
          </w:tcPr>
          <w:p w14:paraId="34041072" w14:textId="0EB50B54" w:rsidR="00F63DFA" w:rsidRPr="00D546E8" w:rsidRDefault="00F63DFA" w:rsidP="00D546E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P-distance</w:t>
            </w:r>
            <w:r w:rsidR="00581432" w:rsidRPr="00D546E8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 xml:space="preserve"> (%)</w:t>
            </w:r>
          </w:p>
        </w:tc>
      </w:tr>
      <w:tr w:rsidR="00D546E8" w:rsidRPr="004E1D61" w14:paraId="1B99DDFC" w14:textId="77777777" w:rsidTr="00B4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2D87F141" w14:textId="77777777" w:rsidR="00F63DFA" w:rsidRPr="00D546E8" w:rsidRDefault="00F63DFA" w:rsidP="00D546E8">
            <w:pPr>
              <w:spacing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vMerge/>
            <w:vAlign w:val="center"/>
            <w:hideMark/>
          </w:tcPr>
          <w:p w14:paraId="533F0309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vMerge/>
            <w:vAlign w:val="center"/>
            <w:hideMark/>
          </w:tcPr>
          <w:p w14:paraId="3364417E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83154B8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8BD770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AD486D5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645541F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CB912B0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30EB338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5FE378B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4A5C549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68E49AD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BAD489E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1C795EA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0CEF48C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E885DBA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0806B42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99F8FC6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95BA619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C0000FF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3733107A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D0BE9FE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0D1C8EAB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D546E8" w:rsidRPr="00360B3F" w14:paraId="22818226" w14:textId="77777777" w:rsidTr="00B469B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8E5D84C" w14:textId="77777777" w:rsidR="00F63DFA" w:rsidRPr="00D546E8" w:rsidRDefault="00F63DFA" w:rsidP="00D546E8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8" w:type="dxa"/>
            <w:vAlign w:val="center"/>
            <w:hideMark/>
          </w:tcPr>
          <w:p w14:paraId="24A7CDF4" w14:textId="77777777" w:rsidR="00F63DFA" w:rsidRPr="00D546E8" w:rsidRDefault="00F63DFA" w:rsidP="00D546E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  <w:t>Ophientrema scolopendrica</w:t>
            </w:r>
            <w:r w:rsidRPr="00D546E8"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  <w:t>01</w:t>
            </w:r>
            <w:r w:rsidRPr="00D546E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D546E8"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  <w:t>(SCS)</w:t>
            </w:r>
          </w:p>
        </w:tc>
        <w:tc>
          <w:tcPr>
            <w:tcW w:w="972" w:type="dxa"/>
            <w:vAlign w:val="center"/>
            <w:hideMark/>
          </w:tcPr>
          <w:p w14:paraId="5494C44F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D546E8">
              <w:rPr>
                <w:rFonts w:cs="Times New Roman"/>
                <w:sz w:val="12"/>
                <w:szCs w:val="12"/>
              </w:rPr>
              <w:t>MZ203270</w:t>
            </w:r>
          </w:p>
        </w:tc>
        <w:tc>
          <w:tcPr>
            <w:tcW w:w="0" w:type="auto"/>
            <w:noWrap/>
            <w:vAlign w:val="center"/>
            <w:hideMark/>
          </w:tcPr>
          <w:p w14:paraId="6A3BED27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805E4EF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0.20%</w:t>
            </w:r>
          </w:p>
        </w:tc>
        <w:tc>
          <w:tcPr>
            <w:tcW w:w="0" w:type="auto"/>
            <w:noWrap/>
            <w:vAlign w:val="center"/>
            <w:hideMark/>
          </w:tcPr>
          <w:p w14:paraId="352C70A7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1.45%</w:t>
            </w:r>
          </w:p>
        </w:tc>
        <w:tc>
          <w:tcPr>
            <w:tcW w:w="0" w:type="auto"/>
            <w:noWrap/>
            <w:vAlign w:val="center"/>
            <w:hideMark/>
          </w:tcPr>
          <w:p w14:paraId="04EA899E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1.45%</w:t>
            </w:r>
          </w:p>
        </w:tc>
        <w:tc>
          <w:tcPr>
            <w:tcW w:w="0" w:type="auto"/>
            <w:noWrap/>
            <w:vAlign w:val="center"/>
            <w:hideMark/>
          </w:tcPr>
          <w:p w14:paraId="34AE28CC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1.52%</w:t>
            </w:r>
          </w:p>
        </w:tc>
        <w:tc>
          <w:tcPr>
            <w:tcW w:w="0" w:type="auto"/>
            <w:noWrap/>
            <w:vAlign w:val="center"/>
            <w:hideMark/>
          </w:tcPr>
          <w:p w14:paraId="185FEF02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1.48%</w:t>
            </w:r>
          </w:p>
        </w:tc>
        <w:tc>
          <w:tcPr>
            <w:tcW w:w="0" w:type="auto"/>
            <w:noWrap/>
            <w:vAlign w:val="center"/>
            <w:hideMark/>
          </w:tcPr>
          <w:p w14:paraId="3360CB7C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1.42%</w:t>
            </w:r>
          </w:p>
        </w:tc>
        <w:tc>
          <w:tcPr>
            <w:tcW w:w="0" w:type="auto"/>
            <w:noWrap/>
            <w:vAlign w:val="center"/>
            <w:hideMark/>
          </w:tcPr>
          <w:p w14:paraId="236B30E3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1.44%</w:t>
            </w:r>
          </w:p>
        </w:tc>
        <w:tc>
          <w:tcPr>
            <w:tcW w:w="0" w:type="auto"/>
            <w:noWrap/>
            <w:vAlign w:val="center"/>
            <w:hideMark/>
          </w:tcPr>
          <w:p w14:paraId="623F29F6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1.44%</w:t>
            </w:r>
          </w:p>
        </w:tc>
        <w:tc>
          <w:tcPr>
            <w:tcW w:w="0" w:type="auto"/>
            <w:noWrap/>
            <w:vAlign w:val="center"/>
            <w:hideMark/>
          </w:tcPr>
          <w:p w14:paraId="2C39B6BB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1.57%</w:t>
            </w:r>
          </w:p>
        </w:tc>
        <w:tc>
          <w:tcPr>
            <w:tcW w:w="0" w:type="auto"/>
            <w:noWrap/>
            <w:vAlign w:val="center"/>
            <w:hideMark/>
          </w:tcPr>
          <w:p w14:paraId="3D240125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1.54%</w:t>
            </w:r>
          </w:p>
        </w:tc>
        <w:tc>
          <w:tcPr>
            <w:tcW w:w="0" w:type="auto"/>
            <w:noWrap/>
            <w:vAlign w:val="center"/>
            <w:hideMark/>
          </w:tcPr>
          <w:p w14:paraId="294CC0C9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1.62%</w:t>
            </w:r>
          </w:p>
        </w:tc>
        <w:tc>
          <w:tcPr>
            <w:tcW w:w="0" w:type="auto"/>
            <w:noWrap/>
            <w:vAlign w:val="center"/>
            <w:hideMark/>
          </w:tcPr>
          <w:p w14:paraId="008C986B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1.69%</w:t>
            </w:r>
          </w:p>
        </w:tc>
        <w:tc>
          <w:tcPr>
            <w:tcW w:w="0" w:type="auto"/>
            <w:noWrap/>
            <w:vAlign w:val="center"/>
            <w:hideMark/>
          </w:tcPr>
          <w:p w14:paraId="2CBFF998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1.80%</w:t>
            </w:r>
          </w:p>
        </w:tc>
        <w:tc>
          <w:tcPr>
            <w:tcW w:w="0" w:type="auto"/>
            <w:noWrap/>
            <w:vAlign w:val="center"/>
            <w:hideMark/>
          </w:tcPr>
          <w:p w14:paraId="5BD702F3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1.68%</w:t>
            </w:r>
          </w:p>
        </w:tc>
        <w:tc>
          <w:tcPr>
            <w:tcW w:w="0" w:type="auto"/>
            <w:noWrap/>
            <w:vAlign w:val="center"/>
            <w:hideMark/>
          </w:tcPr>
          <w:p w14:paraId="62991B99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1.67%</w:t>
            </w:r>
          </w:p>
        </w:tc>
        <w:tc>
          <w:tcPr>
            <w:tcW w:w="0" w:type="auto"/>
            <w:noWrap/>
            <w:vAlign w:val="center"/>
            <w:hideMark/>
          </w:tcPr>
          <w:p w14:paraId="26C4B3B8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1.56%</w:t>
            </w:r>
          </w:p>
        </w:tc>
        <w:tc>
          <w:tcPr>
            <w:tcW w:w="0" w:type="auto"/>
            <w:noWrap/>
            <w:vAlign w:val="center"/>
            <w:hideMark/>
          </w:tcPr>
          <w:p w14:paraId="632F6C57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2.29%</w:t>
            </w:r>
          </w:p>
        </w:tc>
        <w:tc>
          <w:tcPr>
            <w:tcW w:w="0" w:type="auto"/>
            <w:noWrap/>
            <w:vAlign w:val="center"/>
            <w:hideMark/>
          </w:tcPr>
          <w:p w14:paraId="2D5C1EEC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2.71%</w:t>
            </w:r>
          </w:p>
        </w:tc>
        <w:tc>
          <w:tcPr>
            <w:tcW w:w="0" w:type="auto"/>
            <w:noWrap/>
            <w:vAlign w:val="center"/>
            <w:hideMark/>
          </w:tcPr>
          <w:p w14:paraId="421B0AFE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2.78%</w:t>
            </w:r>
          </w:p>
        </w:tc>
      </w:tr>
      <w:tr w:rsidR="00D546E8" w:rsidRPr="00360B3F" w14:paraId="7765EF40" w14:textId="77777777" w:rsidTr="00B4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D6AB768" w14:textId="77777777" w:rsidR="00F63DFA" w:rsidRPr="00D546E8" w:rsidRDefault="00F63DFA" w:rsidP="00D546E8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38" w:type="dxa"/>
            <w:vAlign w:val="center"/>
            <w:hideMark/>
          </w:tcPr>
          <w:p w14:paraId="620AF52F" w14:textId="77777777" w:rsidR="00F63DFA" w:rsidRPr="00D546E8" w:rsidRDefault="00F63DFA" w:rsidP="00D546E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  <w:t>Ophientrema scolopendrica</w:t>
            </w:r>
            <w:r w:rsidRPr="00D546E8"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  <w:t>02</w:t>
            </w:r>
            <w:r w:rsidRPr="00D546E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D546E8"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  <w:t>(SCS)</w:t>
            </w:r>
          </w:p>
        </w:tc>
        <w:tc>
          <w:tcPr>
            <w:tcW w:w="972" w:type="dxa"/>
            <w:vAlign w:val="center"/>
            <w:hideMark/>
          </w:tcPr>
          <w:p w14:paraId="596CF533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D546E8">
              <w:rPr>
                <w:rFonts w:cs="Times New Roman"/>
                <w:sz w:val="12"/>
                <w:szCs w:val="12"/>
              </w:rPr>
              <w:t>MZ203271</w:t>
            </w:r>
          </w:p>
        </w:tc>
        <w:tc>
          <w:tcPr>
            <w:tcW w:w="0" w:type="auto"/>
            <w:noWrap/>
            <w:vAlign w:val="center"/>
            <w:hideMark/>
          </w:tcPr>
          <w:p w14:paraId="4407794C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FF0000"/>
                <w:sz w:val="12"/>
                <w:szCs w:val="12"/>
              </w:rPr>
              <w:t>0.21%</w:t>
            </w:r>
          </w:p>
        </w:tc>
        <w:tc>
          <w:tcPr>
            <w:tcW w:w="0" w:type="auto"/>
            <w:noWrap/>
            <w:vAlign w:val="center"/>
            <w:hideMark/>
          </w:tcPr>
          <w:p w14:paraId="6DC5354B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19A7289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1.43%</w:t>
            </w:r>
          </w:p>
        </w:tc>
        <w:tc>
          <w:tcPr>
            <w:tcW w:w="0" w:type="auto"/>
            <w:noWrap/>
            <w:vAlign w:val="center"/>
            <w:hideMark/>
          </w:tcPr>
          <w:p w14:paraId="5D28C803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1.43%</w:t>
            </w:r>
          </w:p>
        </w:tc>
        <w:tc>
          <w:tcPr>
            <w:tcW w:w="0" w:type="auto"/>
            <w:noWrap/>
            <w:vAlign w:val="center"/>
            <w:hideMark/>
          </w:tcPr>
          <w:p w14:paraId="008DF78E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1.54%</w:t>
            </w:r>
          </w:p>
        </w:tc>
        <w:tc>
          <w:tcPr>
            <w:tcW w:w="0" w:type="auto"/>
            <w:noWrap/>
            <w:vAlign w:val="center"/>
            <w:hideMark/>
          </w:tcPr>
          <w:p w14:paraId="615EBB9B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1.50%</w:t>
            </w:r>
          </w:p>
        </w:tc>
        <w:tc>
          <w:tcPr>
            <w:tcW w:w="0" w:type="auto"/>
            <w:noWrap/>
            <w:vAlign w:val="center"/>
            <w:hideMark/>
          </w:tcPr>
          <w:p w14:paraId="0A500BEB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1.39%</w:t>
            </w:r>
          </w:p>
        </w:tc>
        <w:tc>
          <w:tcPr>
            <w:tcW w:w="0" w:type="auto"/>
            <w:noWrap/>
            <w:vAlign w:val="center"/>
            <w:hideMark/>
          </w:tcPr>
          <w:p w14:paraId="3BE5F6CF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1.41%</w:t>
            </w:r>
          </w:p>
        </w:tc>
        <w:tc>
          <w:tcPr>
            <w:tcW w:w="0" w:type="auto"/>
            <w:noWrap/>
            <w:vAlign w:val="center"/>
            <w:hideMark/>
          </w:tcPr>
          <w:p w14:paraId="003A4522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1.42%</w:t>
            </w:r>
          </w:p>
        </w:tc>
        <w:tc>
          <w:tcPr>
            <w:tcW w:w="0" w:type="auto"/>
            <w:noWrap/>
            <w:vAlign w:val="center"/>
            <w:hideMark/>
          </w:tcPr>
          <w:p w14:paraId="567AEC56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1.59%</w:t>
            </w:r>
          </w:p>
        </w:tc>
        <w:tc>
          <w:tcPr>
            <w:tcW w:w="0" w:type="auto"/>
            <w:noWrap/>
            <w:vAlign w:val="center"/>
            <w:hideMark/>
          </w:tcPr>
          <w:p w14:paraId="44C987EB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1.56%</w:t>
            </w:r>
          </w:p>
        </w:tc>
        <w:tc>
          <w:tcPr>
            <w:tcW w:w="0" w:type="auto"/>
            <w:noWrap/>
            <w:vAlign w:val="center"/>
            <w:hideMark/>
          </w:tcPr>
          <w:p w14:paraId="02702116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1.63%</w:t>
            </w:r>
          </w:p>
        </w:tc>
        <w:tc>
          <w:tcPr>
            <w:tcW w:w="0" w:type="auto"/>
            <w:noWrap/>
            <w:vAlign w:val="center"/>
            <w:hideMark/>
          </w:tcPr>
          <w:p w14:paraId="22B1ECE3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1.71%</w:t>
            </w:r>
          </w:p>
        </w:tc>
        <w:tc>
          <w:tcPr>
            <w:tcW w:w="0" w:type="auto"/>
            <w:noWrap/>
            <w:vAlign w:val="center"/>
            <w:hideMark/>
          </w:tcPr>
          <w:p w14:paraId="1ED9742C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1.82%</w:t>
            </w:r>
          </w:p>
        </w:tc>
        <w:tc>
          <w:tcPr>
            <w:tcW w:w="0" w:type="auto"/>
            <w:noWrap/>
            <w:vAlign w:val="center"/>
            <w:hideMark/>
          </w:tcPr>
          <w:p w14:paraId="174A6CD7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1.71%</w:t>
            </w:r>
          </w:p>
        </w:tc>
        <w:tc>
          <w:tcPr>
            <w:tcW w:w="0" w:type="auto"/>
            <w:noWrap/>
            <w:vAlign w:val="center"/>
            <w:hideMark/>
          </w:tcPr>
          <w:p w14:paraId="1D3E3811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1.68%</w:t>
            </w:r>
          </w:p>
        </w:tc>
        <w:tc>
          <w:tcPr>
            <w:tcW w:w="0" w:type="auto"/>
            <w:noWrap/>
            <w:vAlign w:val="center"/>
            <w:hideMark/>
          </w:tcPr>
          <w:p w14:paraId="76F9B459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1.57%</w:t>
            </w:r>
          </w:p>
        </w:tc>
        <w:tc>
          <w:tcPr>
            <w:tcW w:w="0" w:type="auto"/>
            <w:noWrap/>
            <w:vAlign w:val="center"/>
            <w:hideMark/>
          </w:tcPr>
          <w:p w14:paraId="6488A1CE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2.28%</w:t>
            </w:r>
          </w:p>
        </w:tc>
        <w:tc>
          <w:tcPr>
            <w:tcW w:w="0" w:type="auto"/>
            <w:noWrap/>
            <w:vAlign w:val="center"/>
            <w:hideMark/>
          </w:tcPr>
          <w:p w14:paraId="68B45631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2.74%</w:t>
            </w:r>
          </w:p>
        </w:tc>
        <w:tc>
          <w:tcPr>
            <w:tcW w:w="0" w:type="auto"/>
            <w:noWrap/>
            <w:vAlign w:val="center"/>
            <w:hideMark/>
          </w:tcPr>
          <w:p w14:paraId="695B8764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2.81%</w:t>
            </w:r>
          </w:p>
        </w:tc>
      </w:tr>
      <w:tr w:rsidR="00D546E8" w:rsidRPr="00360B3F" w14:paraId="141AC842" w14:textId="77777777" w:rsidTr="00B469B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C9867FB" w14:textId="77777777" w:rsidR="00F63DFA" w:rsidRPr="00D546E8" w:rsidRDefault="00F63DFA" w:rsidP="00D546E8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8" w:type="dxa"/>
            <w:vAlign w:val="center"/>
            <w:hideMark/>
          </w:tcPr>
          <w:p w14:paraId="1DD9DA3C" w14:textId="77777777" w:rsidR="00F63DFA" w:rsidRPr="00D546E8" w:rsidRDefault="00F63DFA" w:rsidP="00D546E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  <w:t>Ophiacantha bathybia</w:t>
            </w:r>
            <w:r w:rsidRPr="00D546E8"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  <w:t>01 (SCS)</w:t>
            </w:r>
          </w:p>
        </w:tc>
        <w:tc>
          <w:tcPr>
            <w:tcW w:w="972" w:type="dxa"/>
            <w:vAlign w:val="center"/>
            <w:hideMark/>
          </w:tcPr>
          <w:p w14:paraId="4995DF4D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D546E8">
              <w:rPr>
                <w:rFonts w:cs="Times New Roman"/>
                <w:sz w:val="12"/>
                <w:szCs w:val="12"/>
              </w:rPr>
              <w:t>MZ203273</w:t>
            </w:r>
          </w:p>
        </w:tc>
        <w:tc>
          <w:tcPr>
            <w:tcW w:w="0" w:type="auto"/>
            <w:noWrap/>
            <w:vAlign w:val="center"/>
            <w:hideMark/>
          </w:tcPr>
          <w:p w14:paraId="15A46CF5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8.94%</w:t>
            </w:r>
          </w:p>
        </w:tc>
        <w:tc>
          <w:tcPr>
            <w:tcW w:w="0" w:type="auto"/>
            <w:noWrap/>
            <w:vAlign w:val="center"/>
            <w:hideMark/>
          </w:tcPr>
          <w:p w14:paraId="5FF4C0A1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8.70%</w:t>
            </w:r>
          </w:p>
        </w:tc>
        <w:tc>
          <w:tcPr>
            <w:tcW w:w="0" w:type="auto"/>
            <w:noWrap/>
            <w:vAlign w:val="center"/>
            <w:hideMark/>
          </w:tcPr>
          <w:p w14:paraId="4B8EC138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E976E4A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0.00%</w:t>
            </w:r>
          </w:p>
        </w:tc>
        <w:tc>
          <w:tcPr>
            <w:tcW w:w="0" w:type="auto"/>
            <w:noWrap/>
            <w:vAlign w:val="center"/>
            <w:hideMark/>
          </w:tcPr>
          <w:p w14:paraId="526EEAC4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1.47%</w:t>
            </w:r>
          </w:p>
        </w:tc>
        <w:tc>
          <w:tcPr>
            <w:tcW w:w="0" w:type="auto"/>
            <w:noWrap/>
            <w:vAlign w:val="center"/>
            <w:hideMark/>
          </w:tcPr>
          <w:p w14:paraId="043151E6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1.43%</w:t>
            </w:r>
          </w:p>
        </w:tc>
        <w:tc>
          <w:tcPr>
            <w:tcW w:w="0" w:type="auto"/>
            <w:noWrap/>
            <w:vAlign w:val="center"/>
            <w:hideMark/>
          </w:tcPr>
          <w:p w14:paraId="731F9F39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1.58%</w:t>
            </w:r>
          </w:p>
        </w:tc>
        <w:tc>
          <w:tcPr>
            <w:tcW w:w="0" w:type="auto"/>
            <w:noWrap/>
            <w:vAlign w:val="center"/>
            <w:hideMark/>
          </w:tcPr>
          <w:p w14:paraId="1F2C302A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1.59%</w:t>
            </w:r>
          </w:p>
        </w:tc>
        <w:tc>
          <w:tcPr>
            <w:tcW w:w="0" w:type="auto"/>
            <w:noWrap/>
            <w:vAlign w:val="center"/>
            <w:hideMark/>
          </w:tcPr>
          <w:p w14:paraId="7D4088CE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1.77%</w:t>
            </w:r>
          </w:p>
        </w:tc>
        <w:tc>
          <w:tcPr>
            <w:tcW w:w="0" w:type="auto"/>
            <w:noWrap/>
            <w:vAlign w:val="center"/>
            <w:hideMark/>
          </w:tcPr>
          <w:p w14:paraId="2FCD46F7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1.85%</w:t>
            </w:r>
          </w:p>
        </w:tc>
        <w:tc>
          <w:tcPr>
            <w:tcW w:w="0" w:type="auto"/>
            <w:noWrap/>
            <w:vAlign w:val="center"/>
            <w:hideMark/>
          </w:tcPr>
          <w:p w14:paraId="71283C95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1.82%</w:t>
            </w:r>
          </w:p>
        </w:tc>
        <w:tc>
          <w:tcPr>
            <w:tcW w:w="0" w:type="auto"/>
            <w:noWrap/>
            <w:vAlign w:val="center"/>
            <w:hideMark/>
          </w:tcPr>
          <w:p w14:paraId="2FA90B94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1.79%</w:t>
            </w:r>
          </w:p>
        </w:tc>
        <w:tc>
          <w:tcPr>
            <w:tcW w:w="0" w:type="auto"/>
            <w:noWrap/>
            <w:vAlign w:val="center"/>
            <w:hideMark/>
          </w:tcPr>
          <w:p w14:paraId="032DF287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1.95%</w:t>
            </w:r>
          </w:p>
        </w:tc>
        <w:tc>
          <w:tcPr>
            <w:tcW w:w="0" w:type="auto"/>
            <w:noWrap/>
            <w:vAlign w:val="center"/>
            <w:hideMark/>
          </w:tcPr>
          <w:p w14:paraId="14BDDCA5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2.09%</w:t>
            </w:r>
          </w:p>
        </w:tc>
        <w:tc>
          <w:tcPr>
            <w:tcW w:w="0" w:type="auto"/>
            <w:noWrap/>
            <w:vAlign w:val="center"/>
            <w:hideMark/>
          </w:tcPr>
          <w:p w14:paraId="52C650E0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1.80%</w:t>
            </w:r>
          </w:p>
        </w:tc>
        <w:tc>
          <w:tcPr>
            <w:tcW w:w="0" w:type="auto"/>
            <w:noWrap/>
            <w:vAlign w:val="center"/>
            <w:hideMark/>
          </w:tcPr>
          <w:p w14:paraId="1D19954B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1.72%</w:t>
            </w:r>
          </w:p>
        </w:tc>
        <w:tc>
          <w:tcPr>
            <w:tcW w:w="0" w:type="auto"/>
            <w:noWrap/>
            <w:vAlign w:val="center"/>
            <w:hideMark/>
          </w:tcPr>
          <w:p w14:paraId="798111A5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1.87%</w:t>
            </w:r>
          </w:p>
        </w:tc>
        <w:tc>
          <w:tcPr>
            <w:tcW w:w="0" w:type="auto"/>
            <w:noWrap/>
            <w:vAlign w:val="center"/>
            <w:hideMark/>
          </w:tcPr>
          <w:p w14:paraId="678ED802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2.38%</w:t>
            </w:r>
          </w:p>
        </w:tc>
        <w:tc>
          <w:tcPr>
            <w:tcW w:w="0" w:type="auto"/>
            <w:noWrap/>
            <w:vAlign w:val="center"/>
            <w:hideMark/>
          </w:tcPr>
          <w:p w14:paraId="6E01A24F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2.87%</w:t>
            </w:r>
          </w:p>
        </w:tc>
        <w:tc>
          <w:tcPr>
            <w:tcW w:w="0" w:type="auto"/>
            <w:noWrap/>
            <w:vAlign w:val="center"/>
            <w:hideMark/>
          </w:tcPr>
          <w:p w14:paraId="4FBCABE1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2.97%</w:t>
            </w:r>
          </w:p>
        </w:tc>
      </w:tr>
      <w:tr w:rsidR="00D546E8" w:rsidRPr="00360B3F" w14:paraId="317C298F" w14:textId="77777777" w:rsidTr="00B4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2814692" w14:textId="77777777" w:rsidR="00F63DFA" w:rsidRPr="00D546E8" w:rsidRDefault="00F63DFA" w:rsidP="00D546E8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38" w:type="dxa"/>
            <w:vAlign w:val="center"/>
            <w:hideMark/>
          </w:tcPr>
          <w:p w14:paraId="147D2A88" w14:textId="77777777" w:rsidR="00F63DFA" w:rsidRPr="00D546E8" w:rsidRDefault="00F63DFA" w:rsidP="00D546E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  <w:t>Ophiacantha bathybia</w:t>
            </w:r>
            <w:r w:rsidRPr="00D546E8"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  <w:t>02 (SCS)</w:t>
            </w:r>
          </w:p>
        </w:tc>
        <w:tc>
          <w:tcPr>
            <w:tcW w:w="972" w:type="dxa"/>
            <w:vAlign w:val="center"/>
            <w:hideMark/>
          </w:tcPr>
          <w:p w14:paraId="20D54E91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D546E8">
              <w:rPr>
                <w:rFonts w:cs="Times New Roman"/>
                <w:sz w:val="12"/>
                <w:szCs w:val="12"/>
              </w:rPr>
              <w:t>MZ203274</w:t>
            </w:r>
          </w:p>
        </w:tc>
        <w:tc>
          <w:tcPr>
            <w:tcW w:w="0" w:type="auto"/>
            <w:noWrap/>
            <w:vAlign w:val="center"/>
            <w:hideMark/>
          </w:tcPr>
          <w:p w14:paraId="3233DC21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8.94%</w:t>
            </w:r>
          </w:p>
        </w:tc>
        <w:tc>
          <w:tcPr>
            <w:tcW w:w="0" w:type="auto"/>
            <w:noWrap/>
            <w:vAlign w:val="center"/>
            <w:hideMark/>
          </w:tcPr>
          <w:p w14:paraId="0A90B476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8.70%</w:t>
            </w:r>
          </w:p>
        </w:tc>
        <w:tc>
          <w:tcPr>
            <w:tcW w:w="0" w:type="auto"/>
            <w:noWrap/>
            <w:vAlign w:val="center"/>
            <w:hideMark/>
          </w:tcPr>
          <w:p w14:paraId="6C67B781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FF0000"/>
                <w:sz w:val="12"/>
                <w:szCs w:val="12"/>
              </w:rPr>
              <w:t>0.00%</w:t>
            </w:r>
          </w:p>
        </w:tc>
        <w:tc>
          <w:tcPr>
            <w:tcW w:w="0" w:type="auto"/>
            <w:noWrap/>
            <w:vAlign w:val="center"/>
            <w:hideMark/>
          </w:tcPr>
          <w:p w14:paraId="61F7C93F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9F0599D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1.47%</w:t>
            </w:r>
          </w:p>
        </w:tc>
        <w:tc>
          <w:tcPr>
            <w:tcW w:w="0" w:type="auto"/>
            <w:noWrap/>
            <w:vAlign w:val="center"/>
            <w:hideMark/>
          </w:tcPr>
          <w:p w14:paraId="14AAD32D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1.43%</w:t>
            </w:r>
          </w:p>
        </w:tc>
        <w:tc>
          <w:tcPr>
            <w:tcW w:w="0" w:type="auto"/>
            <w:noWrap/>
            <w:vAlign w:val="center"/>
            <w:hideMark/>
          </w:tcPr>
          <w:p w14:paraId="787411A1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1.58%</w:t>
            </w:r>
          </w:p>
        </w:tc>
        <w:tc>
          <w:tcPr>
            <w:tcW w:w="0" w:type="auto"/>
            <w:noWrap/>
            <w:vAlign w:val="center"/>
            <w:hideMark/>
          </w:tcPr>
          <w:p w14:paraId="17D534BE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1.59%</w:t>
            </w:r>
          </w:p>
        </w:tc>
        <w:tc>
          <w:tcPr>
            <w:tcW w:w="0" w:type="auto"/>
            <w:noWrap/>
            <w:vAlign w:val="center"/>
            <w:hideMark/>
          </w:tcPr>
          <w:p w14:paraId="69551C30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1.77%</w:t>
            </w:r>
          </w:p>
        </w:tc>
        <w:tc>
          <w:tcPr>
            <w:tcW w:w="0" w:type="auto"/>
            <w:noWrap/>
            <w:vAlign w:val="center"/>
            <w:hideMark/>
          </w:tcPr>
          <w:p w14:paraId="01273C00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1.85%</w:t>
            </w:r>
          </w:p>
        </w:tc>
        <w:tc>
          <w:tcPr>
            <w:tcW w:w="0" w:type="auto"/>
            <w:noWrap/>
            <w:vAlign w:val="center"/>
            <w:hideMark/>
          </w:tcPr>
          <w:p w14:paraId="59358851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1.82%</w:t>
            </w:r>
          </w:p>
        </w:tc>
        <w:tc>
          <w:tcPr>
            <w:tcW w:w="0" w:type="auto"/>
            <w:noWrap/>
            <w:vAlign w:val="center"/>
            <w:hideMark/>
          </w:tcPr>
          <w:p w14:paraId="75BB6DBB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1.79%</w:t>
            </w:r>
          </w:p>
        </w:tc>
        <w:tc>
          <w:tcPr>
            <w:tcW w:w="0" w:type="auto"/>
            <w:noWrap/>
            <w:vAlign w:val="center"/>
            <w:hideMark/>
          </w:tcPr>
          <w:p w14:paraId="326D903A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1.95%</w:t>
            </w:r>
          </w:p>
        </w:tc>
        <w:tc>
          <w:tcPr>
            <w:tcW w:w="0" w:type="auto"/>
            <w:noWrap/>
            <w:vAlign w:val="center"/>
            <w:hideMark/>
          </w:tcPr>
          <w:p w14:paraId="3042CD20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2.09%</w:t>
            </w:r>
          </w:p>
        </w:tc>
        <w:tc>
          <w:tcPr>
            <w:tcW w:w="0" w:type="auto"/>
            <w:noWrap/>
            <w:vAlign w:val="center"/>
            <w:hideMark/>
          </w:tcPr>
          <w:p w14:paraId="0DC4061E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1.80%</w:t>
            </w:r>
          </w:p>
        </w:tc>
        <w:tc>
          <w:tcPr>
            <w:tcW w:w="0" w:type="auto"/>
            <w:noWrap/>
            <w:vAlign w:val="center"/>
            <w:hideMark/>
          </w:tcPr>
          <w:p w14:paraId="342B56EF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1.72%</w:t>
            </w:r>
          </w:p>
        </w:tc>
        <w:tc>
          <w:tcPr>
            <w:tcW w:w="0" w:type="auto"/>
            <w:noWrap/>
            <w:vAlign w:val="center"/>
            <w:hideMark/>
          </w:tcPr>
          <w:p w14:paraId="7DB2E4D7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1.87%</w:t>
            </w:r>
          </w:p>
        </w:tc>
        <w:tc>
          <w:tcPr>
            <w:tcW w:w="0" w:type="auto"/>
            <w:noWrap/>
            <w:vAlign w:val="center"/>
            <w:hideMark/>
          </w:tcPr>
          <w:p w14:paraId="5301FA06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2.38%</w:t>
            </w:r>
          </w:p>
        </w:tc>
        <w:tc>
          <w:tcPr>
            <w:tcW w:w="0" w:type="auto"/>
            <w:noWrap/>
            <w:vAlign w:val="center"/>
            <w:hideMark/>
          </w:tcPr>
          <w:p w14:paraId="0DE1A401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2.87%</w:t>
            </w:r>
          </w:p>
        </w:tc>
        <w:tc>
          <w:tcPr>
            <w:tcW w:w="0" w:type="auto"/>
            <w:noWrap/>
            <w:vAlign w:val="center"/>
            <w:hideMark/>
          </w:tcPr>
          <w:p w14:paraId="245D7C74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2.97%</w:t>
            </w:r>
          </w:p>
        </w:tc>
      </w:tr>
      <w:tr w:rsidR="00D546E8" w:rsidRPr="00360B3F" w14:paraId="616488F9" w14:textId="77777777" w:rsidTr="00B469B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3532E5E" w14:textId="77777777" w:rsidR="00F63DFA" w:rsidRPr="00D546E8" w:rsidRDefault="00F63DFA" w:rsidP="00D546E8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38" w:type="dxa"/>
            <w:vAlign w:val="center"/>
            <w:hideMark/>
          </w:tcPr>
          <w:p w14:paraId="29267057" w14:textId="77777777" w:rsidR="00F63DFA" w:rsidRPr="00D546E8" w:rsidRDefault="00F63DFA" w:rsidP="00D546E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  <w:t>Ophiacantha vorax</w:t>
            </w:r>
            <w:r w:rsidRPr="00D546E8"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  <w:t>01</w:t>
            </w:r>
            <w:r w:rsidRPr="00D546E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D546E8"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  <w:t>(SCS)</w:t>
            </w:r>
          </w:p>
        </w:tc>
        <w:tc>
          <w:tcPr>
            <w:tcW w:w="972" w:type="dxa"/>
            <w:vAlign w:val="center"/>
            <w:hideMark/>
          </w:tcPr>
          <w:p w14:paraId="42B0892F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D546E8">
              <w:rPr>
                <w:rFonts w:cs="Times New Roman"/>
                <w:sz w:val="12"/>
                <w:szCs w:val="12"/>
              </w:rPr>
              <w:t>MZ203267</w:t>
            </w:r>
          </w:p>
        </w:tc>
        <w:tc>
          <w:tcPr>
            <w:tcW w:w="0" w:type="auto"/>
            <w:noWrap/>
            <w:vAlign w:val="center"/>
            <w:hideMark/>
          </w:tcPr>
          <w:p w14:paraId="098B96CF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10.09%</w:t>
            </w:r>
          </w:p>
        </w:tc>
        <w:tc>
          <w:tcPr>
            <w:tcW w:w="0" w:type="auto"/>
            <w:noWrap/>
            <w:vAlign w:val="center"/>
            <w:hideMark/>
          </w:tcPr>
          <w:p w14:paraId="4B2548A8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10.33%</w:t>
            </w:r>
          </w:p>
        </w:tc>
        <w:tc>
          <w:tcPr>
            <w:tcW w:w="0" w:type="auto"/>
            <w:noWrap/>
            <w:vAlign w:val="center"/>
            <w:hideMark/>
          </w:tcPr>
          <w:p w14:paraId="70613D7B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9.72%</w:t>
            </w:r>
          </w:p>
        </w:tc>
        <w:tc>
          <w:tcPr>
            <w:tcW w:w="0" w:type="auto"/>
            <w:noWrap/>
            <w:vAlign w:val="center"/>
            <w:hideMark/>
          </w:tcPr>
          <w:p w14:paraId="5D807977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9.72%</w:t>
            </w:r>
          </w:p>
        </w:tc>
        <w:tc>
          <w:tcPr>
            <w:tcW w:w="0" w:type="auto"/>
            <w:noWrap/>
            <w:vAlign w:val="center"/>
            <w:hideMark/>
          </w:tcPr>
          <w:p w14:paraId="24C0A5B8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DA2555E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0.29%</w:t>
            </w:r>
          </w:p>
        </w:tc>
        <w:tc>
          <w:tcPr>
            <w:tcW w:w="0" w:type="auto"/>
            <w:noWrap/>
            <w:vAlign w:val="center"/>
            <w:hideMark/>
          </w:tcPr>
          <w:p w14:paraId="27B1C29A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1.86%</w:t>
            </w:r>
          </w:p>
        </w:tc>
        <w:tc>
          <w:tcPr>
            <w:tcW w:w="0" w:type="auto"/>
            <w:noWrap/>
            <w:vAlign w:val="center"/>
            <w:hideMark/>
          </w:tcPr>
          <w:p w14:paraId="69836469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1.79%</w:t>
            </w:r>
          </w:p>
        </w:tc>
        <w:tc>
          <w:tcPr>
            <w:tcW w:w="0" w:type="auto"/>
            <w:noWrap/>
            <w:vAlign w:val="center"/>
            <w:hideMark/>
          </w:tcPr>
          <w:p w14:paraId="70B00182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1.88%</w:t>
            </w:r>
          </w:p>
        </w:tc>
        <w:tc>
          <w:tcPr>
            <w:tcW w:w="0" w:type="auto"/>
            <w:noWrap/>
            <w:vAlign w:val="center"/>
            <w:hideMark/>
          </w:tcPr>
          <w:p w14:paraId="2B36D19D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1.87%</w:t>
            </w:r>
          </w:p>
        </w:tc>
        <w:tc>
          <w:tcPr>
            <w:tcW w:w="0" w:type="auto"/>
            <w:noWrap/>
            <w:vAlign w:val="center"/>
            <w:hideMark/>
          </w:tcPr>
          <w:p w14:paraId="71143166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1.85%</w:t>
            </w:r>
          </w:p>
        </w:tc>
        <w:tc>
          <w:tcPr>
            <w:tcW w:w="0" w:type="auto"/>
            <w:noWrap/>
            <w:vAlign w:val="center"/>
            <w:hideMark/>
          </w:tcPr>
          <w:p w14:paraId="2EB80D31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1.83%</w:t>
            </w:r>
          </w:p>
        </w:tc>
        <w:tc>
          <w:tcPr>
            <w:tcW w:w="0" w:type="auto"/>
            <w:noWrap/>
            <w:vAlign w:val="center"/>
            <w:hideMark/>
          </w:tcPr>
          <w:p w14:paraId="65DEE372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2.09%</w:t>
            </w:r>
          </w:p>
        </w:tc>
        <w:tc>
          <w:tcPr>
            <w:tcW w:w="0" w:type="auto"/>
            <w:noWrap/>
            <w:vAlign w:val="center"/>
            <w:hideMark/>
          </w:tcPr>
          <w:p w14:paraId="32C873AB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2.19%</w:t>
            </w:r>
          </w:p>
        </w:tc>
        <w:tc>
          <w:tcPr>
            <w:tcW w:w="0" w:type="auto"/>
            <w:noWrap/>
            <w:vAlign w:val="center"/>
            <w:hideMark/>
          </w:tcPr>
          <w:p w14:paraId="4F0A2623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1.82%</w:t>
            </w:r>
          </w:p>
        </w:tc>
        <w:tc>
          <w:tcPr>
            <w:tcW w:w="0" w:type="auto"/>
            <w:noWrap/>
            <w:vAlign w:val="center"/>
            <w:hideMark/>
          </w:tcPr>
          <w:p w14:paraId="5365DD56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1.80%</w:t>
            </w:r>
          </w:p>
        </w:tc>
        <w:tc>
          <w:tcPr>
            <w:tcW w:w="0" w:type="auto"/>
            <w:noWrap/>
            <w:vAlign w:val="center"/>
            <w:hideMark/>
          </w:tcPr>
          <w:p w14:paraId="05E9172B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1.82%</w:t>
            </w:r>
          </w:p>
        </w:tc>
        <w:tc>
          <w:tcPr>
            <w:tcW w:w="0" w:type="auto"/>
            <w:noWrap/>
            <w:vAlign w:val="center"/>
            <w:hideMark/>
          </w:tcPr>
          <w:p w14:paraId="5A2A87D0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2.54%</w:t>
            </w:r>
          </w:p>
        </w:tc>
        <w:tc>
          <w:tcPr>
            <w:tcW w:w="0" w:type="auto"/>
            <w:noWrap/>
            <w:vAlign w:val="center"/>
            <w:hideMark/>
          </w:tcPr>
          <w:p w14:paraId="2CA9236F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2.75%</w:t>
            </w:r>
          </w:p>
        </w:tc>
        <w:tc>
          <w:tcPr>
            <w:tcW w:w="0" w:type="auto"/>
            <w:noWrap/>
            <w:vAlign w:val="center"/>
            <w:hideMark/>
          </w:tcPr>
          <w:p w14:paraId="6FC1303D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2.94%</w:t>
            </w:r>
          </w:p>
        </w:tc>
      </w:tr>
      <w:tr w:rsidR="00D546E8" w:rsidRPr="00360B3F" w14:paraId="32C0405C" w14:textId="77777777" w:rsidTr="00B4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8E79930" w14:textId="77777777" w:rsidR="00F63DFA" w:rsidRPr="00D546E8" w:rsidRDefault="00F63DFA" w:rsidP="00D546E8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38" w:type="dxa"/>
            <w:vAlign w:val="center"/>
            <w:hideMark/>
          </w:tcPr>
          <w:p w14:paraId="17ECB363" w14:textId="77777777" w:rsidR="00F63DFA" w:rsidRPr="00D546E8" w:rsidRDefault="00F63DFA" w:rsidP="00D546E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  <w:t>Ophiacantha vorax</w:t>
            </w:r>
            <w:r w:rsidRPr="00D546E8"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  <w:t>02</w:t>
            </w:r>
            <w:r w:rsidRPr="001952C5">
              <w:rPr>
                <w:rFonts w:eastAsia="Times New Roman" w:cs="Times New Roman"/>
                <w:b w:val="0"/>
                <w:bCs/>
                <w:iCs/>
                <w:color w:val="000000"/>
                <w:sz w:val="12"/>
                <w:szCs w:val="12"/>
              </w:rPr>
              <w:t xml:space="preserve"> (SCS)</w:t>
            </w:r>
            <w:bookmarkStart w:id="0" w:name="_GoBack"/>
            <w:bookmarkEnd w:id="0"/>
          </w:p>
        </w:tc>
        <w:tc>
          <w:tcPr>
            <w:tcW w:w="972" w:type="dxa"/>
            <w:vAlign w:val="center"/>
            <w:hideMark/>
          </w:tcPr>
          <w:p w14:paraId="6EAA947C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2"/>
                <w:szCs w:val="12"/>
                <w:highlight w:val="yellow"/>
              </w:rPr>
            </w:pPr>
            <w:r w:rsidRPr="00D546E8">
              <w:rPr>
                <w:rFonts w:cs="Times New Roman"/>
                <w:sz w:val="12"/>
                <w:szCs w:val="12"/>
              </w:rPr>
              <w:t>MZ203268</w:t>
            </w:r>
          </w:p>
        </w:tc>
        <w:tc>
          <w:tcPr>
            <w:tcW w:w="0" w:type="auto"/>
            <w:noWrap/>
            <w:vAlign w:val="center"/>
            <w:hideMark/>
          </w:tcPr>
          <w:p w14:paraId="210F49BE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9.60%</w:t>
            </w:r>
          </w:p>
        </w:tc>
        <w:tc>
          <w:tcPr>
            <w:tcW w:w="0" w:type="auto"/>
            <w:noWrap/>
            <w:vAlign w:val="center"/>
            <w:hideMark/>
          </w:tcPr>
          <w:p w14:paraId="628CB8B1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9.84%</w:t>
            </w:r>
          </w:p>
        </w:tc>
        <w:tc>
          <w:tcPr>
            <w:tcW w:w="0" w:type="auto"/>
            <w:noWrap/>
            <w:vAlign w:val="center"/>
            <w:hideMark/>
          </w:tcPr>
          <w:p w14:paraId="4B9640C2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9.21%</w:t>
            </w:r>
          </w:p>
        </w:tc>
        <w:tc>
          <w:tcPr>
            <w:tcW w:w="0" w:type="auto"/>
            <w:noWrap/>
            <w:vAlign w:val="center"/>
            <w:hideMark/>
          </w:tcPr>
          <w:p w14:paraId="5E3F1FE0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9.21%</w:t>
            </w:r>
          </w:p>
        </w:tc>
        <w:tc>
          <w:tcPr>
            <w:tcW w:w="0" w:type="auto"/>
            <w:noWrap/>
            <w:vAlign w:val="center"/>
            <w:hideMark/>
          </w:tcPr>
          <w:p w14:paraId="36B6C691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FF0000"/>
                <w:sz w:val="12"/>
                <w:szCs w:val="12"/>
              </w:rPr>
              <w:t>0.42%</w:t>
            </w:r>
          </w:p>
        </w:tc>
        <w:tc>
          <w:tcPr>
            <w:tcW w:w="0" w:type="auto"/>
            <w:noWrap/>
            <w:vAlign w:val="center"/>
            <w:hideMark/>
          </w:tcPr>
          <w:p w14:paraId="1CEC7BA0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74F5F86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1.83%</w:t>
            </w:r>
          </w:p>
        </w:tc>
        <w:tc>
          <w:tcPr>
            <w:tcW w:w="0" w:type="auto"/>
            <w:noWrap/>
            <w:vAlign w:val="center"/>
            <w:hideMark/>
          </w:tcPr>
          <w:p w14:paraId="7B106C92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1.76%</w:t>
            </w:r>
          </w:p>
        </w:tc>
        <w:tc>
          <w:tcPr>
            <w:tcW w:w="0" w:type="auto"/>
            <w:noWrap/>
            <w:vAlign w:val="center"/>
            <w:hideMark/>
          </w:tcPr>
          <w:p w14:paraId="40221586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1.86%</w:t>
            </w:r>
          </w:p>
        </w:tc>
        <w:tc>
          <w:tcPr>
            <w:tcW w:w="0" w:type="auto"/>
            <w:noWrap/>
            <w:vAlign w:val="center"/>
            <w:hideMark/>
          </w:tcPr>
          <w:p w14:paraId="76A09283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1.86%</w:t>
            </w:r>
          </w:p>
        </w:tc>
        <w:tc>
          <w:tcPr>
            <w:tcW w:w="0" w:type="auto"/>
            <w:noWrap/>
            <w:vAlign w:val="center"/>
            <w:hideMark/>
          </w:tcPr>
          <w:p w14:paraId="0921ADD2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1.84%</w:t>
            </w:r>
          </w:p>
        </w:tc>
        <w:tc>
          <w:tcPr>
            <w:tcW w:w="0" w:type="auto"/>
            <w:noWrap/>
            <w:vAlign w:val="center"/>
            <w:hideMark/>
          </w:tcPr>
          <w:p w14:paraId="6C15F913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1.83%</w:t>
            </w:r>
          </w:p>
        </w:tc>
        <w:tc>
          <w:tcPr>
            <w:tcW w:w="0" w:type="auto"/>
            <w:noWrap/>
            <w:vAlign w:val="center"/>
            <w:hideMark/>
          </w:tcPr>
          <w:p w14:paraId="2201390D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2.07%</w:t>
            </w:r>
          </w:p>
        </w:tc>
        <w:tc>
          <w:tcPr>
            <w:tcW w:w="0" w:type="auto"/>
            <w:noWrap/>
            <w:vAlign w:val="center"/>
            <w:hideMark/>
          </w:tcPr>
          <w:p w14:paraId="23F677F9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2.16%</w:t>
            </w:r>
          </w:p>
        </w:tc>
        <w:tc>
          <w:tcPr>
            <w:tcW w:w="0" w:type="auto"/>
            <w:noWrap/>
            <w:vAlign w:val="center"/>
            <w:hideMark/>
          </w:tcPr>
          <w:p w14:paraId="4165538A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1.81%</w:t>
            </w:r>
          </w:p>
        </w:tc>
        <w:tc>
          <w:tcPr>
            <w:tcW w:w="0" w:type="auto"/>
            <w:noWrap/>
            <w:vAlign w:val="center"/>
            <w:hideMark/>
          </w:tcPr>
          <w:p w14:paraId="6742A4EE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1.76%</w:t>
            </w:r>
          </w:p>
        </w:tc>
        <w:tc>
          <w:tcPr>
            <w:tcW w:w="0" w:type="auto"/>
            <w:noWrap/>
            <w:vAlign w:val="center"/>
            <w:hideMark/>
          </w:tcPr>
          <w:p w14:paraId="02BE2976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1.79%</w:t>
            </w:r>
          </w:p>
        </w:tc>
        <w:tc>
          <w:tcPr>
            <w:tcW w:w="0" w:type="auto"/>
            <w:noWrap/>
            <w:vAlign w:val="center"/>
            <w:hideMark/>
          </w:tcPr>
          <w:p w14:paraId="54495607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2.44%</w:t>
            </w:r>
          </w:p>
        </w:tc>
        <w:tc>
          <w:tcPr>
            <w:tcW w:w="0" w:type="auto"/>
            <w:noWrap/>
            <w:vAlign w:val="center"/>
            <w:hideMark/>
          </w:tcPr>
          <w:p w14:paraId="1C76334C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2.77%</w:t>
            </w:r>
          </w:p>
        </w:tc>
        <w:tc>
          <w:tcPr>
            <w:tcW w:w="0" w:type="auto"/>
            <w:noWrap/>
            <w:vAlign w:val="center"/>
            <w:hideMark/>
          </w:tcPr>
          <w:p w14:paraId="7D9AB289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2.93%</w:t>
            </w:r>
          </w:p>
        </w:tc>
      </w:tr>
      <w:tr w:rsidR="00D546E8" w:rsidRPr="00360B3F" w14:paraId="50A54DA9" w14:textId="77777777" w:rsidTr="00B469B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471D660" w14:textId="77777777" w:rsidR="00F63DFA" w:rsidRPr="00D546E8" w:rsidRDefault="00F63DFA" w:rsidP="00D546E8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38" w:type="dxa"/>
            <w:vAlign w:val="center"/>
            <w:hideMark/>
          </w:tcPr>
          <w:p w14:paraId="6E39E941" w14:textId="77777777" w:rsidR="00F63DFA" w:rsidRPr="00D546E8" w:rsidRDefault="00F63DFA" w:rsidP="00D546E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  <w:t xml:space="preserve">Ophioplinthaca pilicata </w:t>
            </w:r>
            <w:r w:rsidRPr="00D546E8"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  <w:t>(SCS)</w:t>
            </w:r>
          </w:p>
        </w:tc>
        <w:tc>
          <w:tcPr>
            <w:tcW w:w="972" w:type="dxa"/>
            <w:vAlign w:val="center"/>
            <w:hideMark/>
          </w:tcPr>
          <w:p w14:paraId="3EB64E49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2"/>
                <w:szCs w:val="12"/>
                <w:highlight w:val="yellow"/>
              </w:rPr>
            </w:pPr>
            <w:r w:rsidRPr="00D546E8">
              <w:rPr>
                <w:rFonts w:cs="Times New Roman"/>
                <w:sz w:val="12"/>
                <w:szCs w:val="12"/>
              </w:rPr>
              <w:t>MZ203269</w:t>
            </w:r>
          </w:p>
        </w:tc>
        <w:tc>
          <w:tcPr>
            <w:tcW w:w="0" w:type="auto"/>
            <w:noWrap/>
            <w:vAlign w:val="center"/>
            <w:hideMark/>
          </w:tcPr>
          <w:p w14:paraId="72E6211B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9.41%</w:t>
            </w:r>
          </w:p>
        </w:tc>
        <w:tc>
          <w:tcPr>
            <w:tcW w:w="0" w:type="auto"/>
            <w:noWrap/>
            <w:vAlign w:val="center"/>
            <w:hideMark/>
          </w:tcPr>
          <w:p w14:paraId="0190F9CE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9.17%</w:t>
            </w:r>
          </w:p>
        </w:tc>
        <w:tc>
          <w:tcPr>
            <w:tcW w:w="0" w:type="auto"/>
            <w:noWrap/>
            <w:vAlign w:val="center"/>
            <w:hideMark/>
          </w:tcPr>
          <w:p w14:paraId="31CC0404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10.46%</w:t>
            </w:r>
          </w:p>
        </w:tc>
        <w:tc>
          <w:tcPr>
            <w:tcW w:w="0" w:type="auto"/>
            <w:noWrap/>
            <w:vAlign w:val="center"/>
            <w:hideMark/>
          </w:tcPr>
          <w:p w14:paraId="7AC2DF6C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10.46%</w:t>
            </w:r>
          </w:p>
        </w:tc>
        <w:tc>
          <w:tcPr>
            <w:tcW w:w="0" w:type="auto"/>
            <w:noWrap/>
            <w:vAlign w:val="center"/>
            <w:hideMark/>
          </w:tcPr>
          <w:p w14:paraId="21023300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14.97%</w:t>
            </w:r>
          </w:p>
        </w:tc>
        <w:tc>
          <w:tcPr>
            <w:tcW w:w="0" w:type="auto"/>
            <w:noWrap/>
            <w:vAlign w:val="center"/>
            <w:hideMark/>
          </w:tcPr>
          <w:p w14:paraId="6C6B5380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14.65%</w:t>
            </w:r>
          </w:p>
        </w:tc>
        <w:tc>
          <w:tcPr>
            <w:tcW w:w="0" w:type="auto"/>
            <w:noWrap/>
            <w:vAlign w:val="center"/>
            <w:hideMark/>
          </w:tcPr>
          <w:p w14:paraId="6C6F40CC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315B026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0.55%</w:t>
            </w:r>
          </w:p>
        </w:tc>
        <w:tc>
          <w:tcPr>
            <w:tcW w:w="0" w:type="auto"/>
            <w:noWrap/>
            <w:vAlign w:val="center"/>
            <w:hideMark/>
          </w:tcPr>
          <w:p w14:paraId="721353C7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0.95%</w:t>
            </w:r>
          </w:p>
        </w:tc>
        <w:tc>
          <w:tcPr>
            <w:tcW w:w="0" w:type="auto"/>
            <w:noWrap/>
            <w:vAlign w:val="center"/>
            <w:hideMark/>
          </w:tcPr>
          <w:p w14:paraId="6A81FF6A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1.67%</w:t>
            </w:r>
          </w:p>
        </w:tc>
        <w:tc>
          <w:tcPr>
            <w:tcW w:w="0" w:type="auto"/>
            <w:noWrap/>
            <w:vAlign w:val="center"/>
            <w:hideMark/>
          </w:tcPr>
          <w:p w14:paraId="18307BAC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1.66%</w:t>
            </w:r>
          </w:p>
        </w:tc>
        <w:tc>
          <w:tcPr>
            <w:tcW w:w="0" w:type="auto"/>
            <w:noWrap/>
            <w:vAlign w:val="center"/>
            <w:hideMark/>
          </w:tcPr>
          <w:p w14:paraId="17053A1F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1.52%</w:t>
            </w:r>
          </w:p>
        </w:tc>
        <w:tc>
          <w:tcPr>
            <w:tcW w:w="0" w:type="auto"/>
            <w:noWrap/>
            <w:vAlign w:val="center"/>
            <w:hideMark/>
          </w:tcPr>
          <w:p w14:paraId="3E93796C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1.73%</w:t>
            </w:r>
          </w:p>
        </w:tc>
        <w:tc>
          <w:tcPr>
            <w:tcW w:w="0" w:type="auto"/>
            <w:noWrap/>
            <w:vAlign w:val="center"/>
            <w:hideMark/>
          </w:tcPr>
          <w:p w14:paraId="3AA60CFC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1.73%</w:t>
            </w:r>
          </w:p>
        </w:tc>
        <w:tc>
          <w:tcPr>
            <w:tcW w:w="0" w:type="auto"/>
            <w:noWrap/>
            <w:vAlign w:val="center"/>
            <w:hideMark/>
          </w:tcPr>
          <w:p w14:paraId="0F4CF6D7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1.63%</w:t>
            </w:r>
          </w:p>
        </w:tc>
        <w:tc>
          <w:tcPr>
            <w:tcW w:w="0" w:type="auto"/>
            <w:noWrap/>
            <w:vAlign w:val="center"/>
            <w:hideMark/>
          </w:tcPr>
          <w:p w14:paraId="16A66109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1.72%</w:t>
            </w:r>
          </w:p>
        </w:tc>
        <w:tc>
          <w:tcPr>
            <w:tcW w:w="0" w:type="auto"/>
            <w:noWrap/>
            <w:vAlign w:val="center"/>
            <w:hideMark/>
          </w:tcPr>
          <w:p w14:paraId="07E56253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1.69%</w:t>
            </w:r>
          </w:p>
        </w:tc>
        <w:tc>
          <w:tcPr>
            <w:tcW w:w="0" w:type="auto"/>
            <w:noWrap/>
            <w:vAlign w:val="center"/>
            <w:hideMark/>
          </w:tcPr>
          <w:p w14:paraId="05F9CBA5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2.45%</w:t>
            </w:r>
          </w:p>
        </w:tc>
        <w:tc>
          <w:tcPr>
            <w:tcW w:w="0" w:type="auto"/>
            <w:noWrap/>
            <w:vAlign w:val="center"/>
            <w:hideMark/>
          </w:tcPr>
          <w:p w14:paraId="5B0622FA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2.56%</w:t>
            </w:r>
          </w:p>
        </w:tc>
        <w:tc>
          <w:tcPr>
            <w:tcW w:w="0" w:type="auto"/>
            <w:noWrap/>
            <w:vAlign w:val="center"/>
            <w:hideMark/>
          </w:tcPr>
          <w:p w14:paraId="1578A6D7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2.67%</w:t>
            </w:r>
          </w:p>
        </w:tc>
      </w:tr>
      <w:tr w:rsidR="00D546E8" w:rsidRPr="00360B3F" w14:paraId="5C4ABF22" w14:textId="77777777" w:rsidTr="00B4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0A13824" w14:textId="77777777" w:rsidR="00F63DFA" w:rsidRPr="00D546E8" w:rsidRDefault="00F63DFA" w:rsidP="00D546E8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38" w:type="dxa"/>
            <w:vAlign w:val="center"/>
            <w:hideMark/>
          </w:tcPr>
          <w:p w14:paraId="73F39E8F" w14:textId="77777777" w:rsidR="00F63DFA" w:rsidRPr="00D546E8" w:rsidRDefault="00F63DFA" w:rsidP="00D546E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  <w:t>Ophioplinthaca abyssalis</w:t>
            </w:r>
          </w:p>
        </w:tc>
        <w:tc>
          <w:tcPr>
            <w:tcW w:w="972" w:type="dxa"/>
            <w:vAlign w:val="center"/>
            <w:hideMark/>
          </w:tcPr>
          <w:p w14:paraId="6416B9ED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HM587819</w:t>
            </w:r>
          </w:p>
        </w:tc>
        <w:tc>
          <w:tcPr>
            <w:tcW w:w="0" w:type="auto"/>
            <w:noWrap/>
            <w:vAlign w:val="center"/>
            <w:hideMark/>
          </w:tcPr>
          <w:p w14:paraId="56E79B2D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9.44%</w:t>
            </w:r>
          </w:p>
        </w:tc>
        <w:tc>
          <w:tcPr>
            <w:tcW w:w="0" w:type="auto"/>
            <w:noWrap/>
            <w:vAlign w:val="center"/>
            <w:hideMark/>
          </w:tcPr>
          <w:p w14:paraId="0E3904A3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9.19%</w:t>
            </w:r>
          </w:p>
        </w:tc>
        <w:tc>
          <w:tcPr>
            <w:tcW w:w="0" w:type="auto"/>
            <w:noWrap/>
            <w:vAlign w:val="center"/>
            <w:hideMark/>
          </w:tcPr>
          <w:p w14:paraId="3C739B49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10.50%</w:t>
            </w:r>
          </w:p>
        </w:tc>
        <w:tc>
          <w:tcPr>
            <w:tcW w:w="0" w:type="auto"/>
            <w:noWrap/>
            <w:vAlign w:val="center"/>
            <w:hideMark/>
          </w:tcPr>
          <w:p w14:paraId="3A191098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10.50%</w:t>
            </w:r>
          </w:p>
        </w:tc>
        <w:tc>
          <w:tcPr>
            <w:tcW w:w="0" w:type="auto"/>
            <w:noWrap/>
            <w:vAlign w:val="center"/>
            <w:hideMark/>
          </w:tcPr>
          <w:p w14:paraId="6E9E5F39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13.99%</w:t>
            </w:r>
          </w:p>
        </w:tc>
        <w:tc>
          <w:tcPr>
            <w:tcW w:w="0" w:type="auto"/>
            <w:noWrap/>
            <w:vAlign w:val="center"/>
            <w:hideMark/>
          </w:tcPr>
          <w:p w14:paraId="4CB7FCE6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13.67%</w:t>
            </w:r>
          </w:p>
        </w:tc>
        <w:tc>
          <w:tcPr>
            <w:tcW w:w="0" w:type="auto"/>
            <w:noWrap/>
            <w:vAlign w:val="center"/>
            <w:hideMark/>
          </w:tcPr>
          <w:p w14:paraId="496DF2AC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FF0000"/>
                <w:sz w:val="12"/>
                <w:szCs w:val="12"/>
              </w:rPr>
              <w:t>1.48%</w:t>
            </w:r>
          </w:p>
        </w:tc>
        <w:tc>
          <w:tcPr>
            <w:tcW w:w="0" w:type="auto"/>
            <w:noWrap/>
            <w:vAlign w:val="center"/>
            <w:hideMark/>
          </w:tcPr>
          <w:p w14:paraId="1A0398A3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7036B20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0.87%</w:t>
            </w:r>
          </w:p>
        </w:tc>
        <w:tc>
          <w:tcPr>
            <w:tcW w:w="0" w:type="auto"/>
            <w:noWrap/>
            <w:vAlign w:val="center"/>
            <w:hideMark/>
          </w:tcPr>
          <w:p w14:paraId="79317028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1.65%</w:t>
            </w:r>
          </w:p>
        </w:tc>
        <w:tc>
          <w:tcPr>
            <w:tcW w:w="0" w:type="auto"/>
            <w:noWrap/>
            <w:vAlign w:val="center"/>
            <w:hideMark/>
          </w:tcPr>
          <w:p w14:paraId="78A89DF2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1.63%</w:t>
            </w:r>
          </w:p>
        </w:tc>
        <w:tc>
          <w:tcPr>
            <w:tcW w:w="0" w:type="auto"/>
            <w:noWrap/>
            <w:vAlign w:val="center"/>
            <w:hideMark/>
          </w:tcPr>
          <w:p w14:paraId="77C05102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1.54%</w:t>
            </w:r>
          </w:p>
        </w:tc>
        <w:tc>
          <w:tcPr>
            <w:tcW w:w="0" w:type="auto"/>
            <w:noWrap/>
            <w:vAlign w:val="center"/>
            <w:hideMark/>
          </w:tcPr>
          <w:p w14:paraId="27F0C2EC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1.73%</w:t>
            </w:r>
          </w:p>
        </w:tc>
        <w:tc>
          <w:tcPr>
            <w:tcW w:w="0" w:type="auto"/>
            <w:noWrap/>
            <w:vAlign w:val="center"/>
            <w:hideMark/>
          </w:tcPr>
          <w:p w14:paraId="5A72A1B0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1.69%</w:t>
            </w:r>
          </w:p>
        </w:tc>
        <w:tc>
          <w:tcPr>
            <w:tcW w:w="0" w:type="auto"/>
            <w:noWrap/>
            <w:vAlign w:val="center"/>
            <w:hideMark/>
          </w:tcPr>
          <w:p w14:paraId="7AB1C17D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1.64%</w:t>
            </w:r>
          </w:p>
        </w:tc>
        <w:tc>
          <w:tcPr>
            <w:tcW w:w="0" w:type="auto"/>
            <w:noWrap/>
            <w:vAlign w:val="center"/>
            <w:hideMark/>
          </w:tcPr>
          <w:p w14:paraId="1058CF79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1.71%</w:t>
            </w:r>
          </w:p>
        </w:tc>
        <w:tc>
          <w:tcPr>
            <w:tcW w:w="0" w:type="auto"/>
            <w:noWrap/>
            <w:vAlign w:val="center"/>
            <w:hideMark/>
          </w:tcPr>
          <w:p w14:paraId="3A1C208F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1.56%</w:t>
            </w:r>
          </w:p>
        </w:tc>
        <w:tc>
          <w:tcPr>
            <w:tcW w:w="0" w:type="auto"/>
            <w:noWrap/>
            <w:vAlign w:val="center"/>
            <w:hideMark/>
          </w:tcPr>
          <w:p w14:paraId="6419F25A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2.45%</w:t>
            </w:r>
          </w:p>
        </w:tc>
        <w:tc>
          <w:tcPr>
            <w:tcW w:w="0" w:type="auto"/>
            <w:noWrap/>
            <w:vAlign w:val="center"/>
            <w:hideMark/>
          </w:tcPr>
          <w:p w14:paraId="52734FD2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2.48%</w:t>
            </w:r>
          </w:p>
        </w:tc>
        <w:tc>
          <w:tcPr>
            <w:tcW w:w="0" w:type="auto"/>
            <w:noWrap/>
            <w:vAlign w:val="center"/>
            <w:hideMark/>
          </w:tcPr>
          <w:p w14:paraId="2CC9FF0F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2.59%</w:t>
            </w:r>
          </w:p>
        </w:tc>
      </w:tr>
      <w:tr w:rsidR="00D546E8" w:rsidRPr="00360B3F" w14:paraId="001C705D" w14:textId="77777777" w:rsidTr="00B469B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A936FA4" w14:textId="77777777" w:rsidR="00F63DFA" w:rsidRPr="00D546E8" w:rsidRDefault="00F63DFA" w:rsidP="00D546E8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38" w:type="dxa"/>
            <w:vAlign w:val="center"/>
            <w:hideMark/>
          </w:tcPr>
          <w:p w14:paraId="452EBCD2" w14:textId="77777777" w:rsidR="00F63DFA" w:rsidRPr="00D546E8" w:rsidRDefault="00F63DFA" w:rsidP="00D546E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  <w:t>Ophioplinthaca defensor</w:t>
            </w:r>
          </w:p>
        </w:tc>
        <w:tc>
          <w:tcPr>
            <w:tcW w:w="972" w:type="dxa"/>
            <w:vAlign w:val="center"/>
            <w:hideMark/>
          </w:tcPr>
          <w:p w14:paraId="2D0EA0C1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MT031947</w:t>
            </w:r>
          </w:p>
        </w:tc>
        <w:tc>
          <w:tcPr>
            <w:tcW w:w="0" w:type="auto"/>
            <w:noWrap/>
            <w:vAlign w:val="center"/>
            <w:hideMark/>
          </w:tcPr>
          <w:p w14:paraId="2539C523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9.17%</w:t>
            </w:r>
          </w:p>
        </w:tc>
        <w:tc>
          <w:tcPr>
            <w:tcW w:w="0" w:type="auto"/>
            <w:noWrap/>
            <w:vAlign w:val="center"/>
            <w:hideMark/>
          </w:tcPr>
          <w:p w14:paraId="344C8BF5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8.93%</w:t>
            </w:r>
          </w:p>
        </w:tc>
        <w:tc>
          <w:tcPr>
            <w:tcW w:w="0" w:type="auto"/>
            <w:noWrap/>
            <w:vAlign w:val="center"/>
            <w:hideMark/>
          </w:tcPr>
          <w:p w14:paraId="77A21157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13.04%</w:t>
            </w:r>
          </w:p>
        </w:tc>
        <w:tc>
          <w:tcPr>
            <w:tcW w:w="0" w:type="auto"/>
            <w:noWrap/>
            <w:vAlign w:val="center"/>
            <w:hideMark/>
          </w:tcPr>
          <w:p w14:paraId="1F80208E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13.04%</w:t>
            </w:r>
          </w:p>
        </w:tc>
        <w:tc>
          <w:tcPr>
            <w:tcW w:w="0" w:type="auto"/>
            <w:noWrap/>
            <w:vAlign w:val="center"/>
            <w:hideMark/>
          </w:tcPr>
          <w:p w14:paraId="116DBB6F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15.26%</w:t>
            </w:r>
          </w:p>
        </w:tc>
        <w:tc>
          <w:tcPr>
            <w:tcW w:w="0" w:type="auto"/>
            <w:noWrap/>
            <w:vAlign w:val="center"/>
            <w:hideMark/>
          </w:tcPr>
          <w:p w14:paraId="39BC4E9E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14.93%</w:t>
            </w:r>
          </w:p>
        </w:tc>
        <w:tc>
          <w:tcPr>
            <w:tcW w:w="0" w:type="auto"/>
            <w:noWrap/>
            <w:vAlign w:val="center"/>
            <w:hideMark/>
          </w:tcPr>
          <w:p w14:paraId="0820CD35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FF0000"/>
                <w:sz w:val="12"/>
                <w:szCs w:val="12"/>
              </w:rPr>
              <w:t>4.33%</w:t>
            </w:r>
          </w:p>
        </w:tc>
        <w:tc>
          <w:tcPr>
            <w:tcW w:w="0" w:type="auto"/>
            <w:noWrap/>
            <w:vAlign w:val="center"/>
            <w:hideMark/>
          </w:tcPr>
          <w:p w14:paraId="6D6D1A81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FF0000"/>
                <w:sz w:val="12"/>
                <w:szCs w:val="12"/>
              </w:rPr>
              <w:t>3.68%</w:t>
            </w:r>
          </w:p>
        </w:tc>
        <w:tc>
          <w:tcPr>
            <w:tcW w:w="0" w:type="auto"/>
            <w:noWrap/>
            <w:vAlign w:val="center"/>
            <w:hideMark/>
          </w:tcPr>
          <w:p w14:paraId="0D9EC62B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F252A7A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1.66%</w:t>
            </w:r>
          </w:p>
        </w:tc>
        <w:tc>
          <w:tcPr>
            <w:tcW w:w="0" w:type="auto"/>
            <w:noWrap/>
            <w:vAlign w:val="center"/>
            <w:hideMark/>
          </w:tcPr>
          <w:p w14:paraId="6FDB4F67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1.64%</w:t>
            </w:r>
          </w:p>
        </w:tc>
        <w:tc>
          <w:tcPr>
            <w:tcW w:w="0" w:type="auto"/>
            <w:noWrap/>
            <w:vAlign w:val="center"/>
            <w:hideMark/>
          </w:tcPr>
          <w:p w14:paraId="4B820E64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1.50%</w:t>
            </w:r>
          </w:p>
        </w:tc>
        <w:tc>
          <w:tcPr>
            <w:tcW w:w="0" w:type="auto"/>
            <w:noWrap/>
            <w:vAlign w:val="center"/>
            <w:hideMark/>
          </w:tcPr>
          <w:p w14:paraId="576EE26D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1.79%</w:t>
            </w:r>
          </w:p>
        </w:tc>
        <w:tc>
          <w:tcPr>
            <w:tcW w:w="0" w:type="auto"/>
            <w:noWrap/>
            <w:vAlign w:val="center"/>
            <w:hideMark/>
          </w:tcPr>
          <w:p w14:paraId="53F1501B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1.82%</w:t>
            </w:r>
          </w:p>
        </w:tc>
        <w:tc>
          <w:tcPr>
            <w:tcW w:w="0" w:type="auto"/>
            <w:noWrap/>
            <w:vAlign w:val="center"/>
            <w:hideMark/>
          </w:tcPr>
          <w:p w14:paraId="6B9AF3D9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1.71%</w:t>
            </w:r>
          </w:p>
        </w:tc>
        <w:tc>
          <w:tcPr>
            <w:tcW w:w="0" w:type="auto"/>
            <w:noWrap/>
            <w:vAlign w:val="center"/>
            <w:hideMark/>
          </w:tcPr>
          <w:p w14:paraId="3289B615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1.70%</w:t>
            </w:r>
          </w:p>
        </w:tc>
        <w:tc>
          <w:tcPr>
            <w:tcW w:w="0" w:type="auto"/>
            <w:noWrap/>
            <w:vAlign w:val="center"/>
            <w:hideMark/>
          </w:tcPr>
          <w:p w14:paraId="681B0CFB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1.62%</w:t>
            </w:r>
          </w:p>
        </w:tc>
        <w:tc>
          <w:tcPr>
            <w:tcW w:w="0" w:type="auto"/>
            <w:noWrap/>
            <w:vAlign w:val="center"/>
            <w:hideMark/>
          </w:tcPr>
          <w:p w14:paraId="70CDF2B7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2.52%</w:t>
            </w:r>
          </w:p>
        </w:tc>
        <w:tc>
          <w:tcPr>
            <w:tcW w:w="0" w:type="auto"/>
            <w:noWrap/>
            <w:vAlign w:val="center"/>
            <w:hideMark/>
          </w:tcPr>
          <w:p w14:paraId="27E54826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2.61%</w:t>
            </w:r>
          </w:p>
        </w:tc>
        <w:tc>
          <w:tcPr>
            <w:tcW w:w="0" w:type="auto"/>
            <w:noWrap/>
            <w:vAlign w:val="center"/>
            <w:hideMark/>
          </w:tcPr>
          <w:p w14:paraId="220DA26A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2.65%</w:t>
            </w:r>
          </w:p>
        </w:tc>
      </w:tr>
      <w:tr w:rsidR="00D546E8" w:rsidRPr="00360B3F" w14:paraId="507C1353" w14:textId="77777777" w:rsidTr="00B4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E0F4792" w14:textId="77777777" w:rsidR="00F63DFA" w:rsidRPr="00D546E8" w:rsidRDefault="00F63DFA" w:rsidP="00D546E8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8" w:type="dxa"/>
            <w:vAlign w:val="center"/>
            <w:hideMark/>
          </w:tcPr>
          <w:p w14:paraId="0B399731" w14:textId="77777777" w:rsidR="00F63DFA" w:rsidRPr="00D546E8" w:rsidRDefault="00F63DFA" w:rsidP="00D546E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i/>
                <w:iCs/>
                <w:color w:val="000000"/>
                <w:sz w:val="12"/>
                <w:szCs w:val="12"/>
              </w:rPr>
              <w:t xml:space="preserve">Ophiacantha aster </w:t>
            </w:r>
            <w:r w:rsidRPr="00D546E8">
              <w:rPr>
                <w:rFonts w:eastAsia="Times New Roman" w:cs="Times New Roman"/>
                <w:color w:val="000000"/>
                <w:sz w:val="12"/>
                <w:szCs w:val="12"/>
              </w:rPr>
              <w:t>sp. nov.</w:t>
            </w:r>
            <w:r w:rsidRPr="00D546E8"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  <w:t>01</w:t>
            </w:r>
            <w:r w:rsidRPr="00D546E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D546E8"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  <w:t>(SCS)</w:t>
            </w:r>
          </w:p>
        </w:tc>
        <w:tc>
          <w:tcPr>
            <w:tcW w:w="972" w:type="dxa"/>
            <w:vAlign w:val="center"/>
            <w:hideMark/>
          </w:tcPr>
          <w:p w14:paraId="3B69EAEC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D546E8">
              <w:rPr>
                <w:rFonts w:cs="Times New Roman"/>
                <w:sz w:val="12"/>
                <w:szCs w:val="12"/>
              </w:rPr>
              <w:t>MZ203275</w:t>
            </w:r>
          </w:p>
        </w:tc>
        <w:tc>
          <w:tcPr>
            <w:tcW w:w="0" w:type="auto"/>
            <w:noWrap/>
            <w:vAlign w:val="center"/>
            <w:hideMark/>
          </w:tcPr>
          <w:p w14:paraId="69663B72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11.59%</w:t>
            </w:r>
          </w:p>
        </w:tc>
        <w:tc>
          <w:tcPr>
            <w:tcW w:w="0" w:type="auto"/>
            <w:noWrap/>
            <w:vAlign w:val="center"/>
            <w:hideMark/>
          </w:tcPr>
          <w:p w14:paraId="12036AD8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11.84%</w:t>
            </w:r>
          </w:p>
        </w:tc>
        <w:tc>
          <w:tcPr>
            <w:tcW w:w="0" w:type="auto"/>
            <w:noWrap/>
            <w:vAlign w:val="center"/>
            <w:hideMark/>
          </w:tcPr>
          <w:p w14:paraId="28269F8F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15.27%</w:t>
            </w:r>
          </w:p>
        </w:tc>
        <w:tc>
          <w:tcPr>
            <w:tcW w:w="0" w:type="auto"/>
            <w:noWrap/>
            <w:vAlign w:val="center"/>
            <w:hideMark/>
          </w:tcPr>
          <w:p w14:paraId="6CC4088A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15.27%</w:t>
            </w:r>
          </w:p>
        </w:tc>
        <w:tc>
          <w:tcPr>
            <w:tcW w:w="0" w:type="auto"/>
            <w:noWrap/>
            <w:vAlign w:val="center"/>
            <w:hideMark/>
          </w:tcPr>
          <w:p w14:paraId="37887CEF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15.67%</w:t>
            </w:r>
          </w:p>
        </w:tc>
        <w:tc>
          <w:tcPr>
            <w:tcW w:w="0" w:type="auto"/>
            <w:noWrap/>
            <w:vAlign w:val="center"/>
            <w:hideMark/>
          </w:tcPr>
          <w:p w14:paraId="0A2DBEC2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15.39%</w:t>
            </w:r>
          </w:p>
        </w:tc>
        <w:tc>
          <w:tcPr>
            <w:tcW w:w="0" w:type="auto"/>
            <w:noWrap/>
            <w:vAlign w:val="center"/>
            <w:hideMark/>
          </w:tcPr>
          <w:p w14:paraId="17FBDB77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13.00%</w:t>
            </w:r>
          </w:p>
        </w:tc>
        <w:tc>
          <w:tcPr>
            <w:tcW w:w="0" w:type="auto"/>
            <w:noWrap/>
            <w:vAlign w:val="center"/>
            <w:hideMark/>
          </w:tcPr>
          <w:p w14:paraId="341F268B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12.50%</w:t>
            </w:r>
          </w:p>
        </w:tc>
        <w:tc>
          <w:tcPr>
            <w:tcW w:w="0" w:type="auto"/>
            <w:noWrap/>
            <w:vAlign w:val="center"/>
            <w:hideMark/>
          </w:tcPr>
          <w:p w14:paraId="2A1672D2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12.70%</w:t>
            </w:r>
          </w:p>
        </w:tc>
        <w:tc>
          <w:tcPr>
            <w:tcW w:w="0" w:type="auto"/>
            <w:noWrap/>
            <w:vAlign w:val="center"/>
            <w:hideMark/>
          </w:tcPr>
          <w:p w14:paraId="3A3FB157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8832249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0.21%</w:t>
            </w:r>
          </w:p>
        </w:tc>
        <w:tc>
          <w:tcPr>
            <w:tcW w:w="0" w:type="auto"/>
            <w:noWrap/>
            <w:vAlign w:val="center"/>
            <w:hideMark/>
          </w:tcPr>
          <w:p w14:paraId="19C70F88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1.50%</w:t>
            </w:r>
          </w:p>
        </w:tc>
        <w:tc>
          <w:tcPr>
            <w:tcW w:w="0" w:type="auto"/>
            <w:noWrap/>
            <w:vAlign w:val="center"/>
            <w:hideMark/>
          </w:tcPr>
          <w:p w14:paraId="04AB930D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1.77%</w:t>
            </w:r>
          </w:p>
        </w:tc>
        <w:tc>
          <w:tcPr>
            <w:tcW w:w="0" w:type="auto"/>
            <w:noWrap/>
            <w:vAlign w:val="center"/>
            <w:hideMark/>
          </w:tcPr>
          <w:p w14:paraId="45350781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1.80%</w:t>
            </w:r>
          </w:p>
        </w:tc>
        <w:tc>
          <w:tcPr>
            <w:tcW w:w="0" w:type="auto"/>
            <w:noWrap/>
            <w:vAlign w:val="center"/>
            <w:hideMark/>
          </w:tcPr>
          <w:p w14:paraId="1E6DB908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1.69%</w:t>
            </w:r>
          </w:p>
        </w:tc>
        <w:tc>
          <w:tcPr>
            <w:tcW w:w="0" w:type="auto"/>
            <w:noWrap/>
            <w:vAlign w:val="center"/>
            <w:hideMark/>
          </w:tcPr>
          <w:p w14:paraId="72602139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1.55%</w:t>
            </w:r>
          </w:p>
        </w:tc>
        <w:tc>
          <w:tcPr>
            <w:tcW w:w="0" w:type="auto"/>
            <w:noWrap/>
            <w:vAlign w:val="center"/>
            <w:hideMark/>
          </w:tcPr>
          <w:p w14:paraId="6CE7862F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1.80%</w:t>
            </w:r>
          </w:p>
        </w:tc>
        <w:tc>
          <w:tcPr>
            <w:tcW w:w="0" w:type="auto"/>
            <w:noWrap/>
            <w:vAlign w:val="center"/>
            <w:hideMark/>
          </w:tcPr>
          <w:p w14:paraId="0913AA4B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2.53%</w:t>
            </w:r>
          </w:p>
        </w:tc>
        <w:tc>
          <w:tcPr>
            <w:tcW w:w="0" w:type="auto"/>
            <w:noWrap/>
            <w:vAlign w:val="center"/>
            <w:hideMark/>
          </w:tcPr>
          <w:p w14:paraId="5278C467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2.58%</w:t>
            </w:r>
          </w:p>
        </w:tc>
        <w:tc>
          <w:tcPr>
            <w:tcW w:w="0" w:type="auto"/>
            <w:noWrap/>
            <w:vAlign w:val="center"/>
            <w:hideMark/>
          </w:tcPr>
          <w:p w14:paraId="7E13965B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2.77%</w:t>
            </w:r>
          </w:p>
        </w:tc>
      </w:tr>
      <w:tr w:rsidR="00D546E8" w:rsidRPr="00360B3F" w14:paraId="42A60232" w14:textId="77777777" w:rsidTr="00B469B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2FE3124" w14:textId="77777777" w:rsidR="00F63DFA" w:rsidRPr="00D546E8" w:rsidRDefault="00F63DFA" w:rsidP="00D546E8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38" w:type="dxa"/>
            <w:vAlign w:val="center"/>
            <w:hideMark/>
          </w:tcPr>
          <w:p w14:paraId="2CB011B0" w14:textId="77777777" w:rsidR="00F63DFA" w:rsidRPr="00D546E8" w:rsidRDefault="00F63DFA" w:rsidP="00D546E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i/>
                <w:iCs/>
                <w:color w:val="000000"/>
                <w:sz w:val="12"/>
                <w:szCs w:val="12"/>
              </w:rPr>
              <w:t xml:space="preserve">Ophiacantha aster </w:t>
            </w:r>
            <w:r w:rsidRPr="00D546E8">
              <w:rPr>
                <w:rFonts w:eastAsia="Times New Roman" w:cs="Times New Roman"/>
                <w:color w:val="000000"/>
                <w:sz w:val="12"/>
                <w:szCs w:val="12"/>
              </w:rPr>
              <w:t>sp. nov</w:t>
            </w:r>
            <w:r w:rsidRPr="00D546E8"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  <w:t>.02</w:t>
            </w:r>
            <w:r w:rsidRPr="00D546E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D546E8"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  <w:t>(SCS)</w:t>
            </w:r>
          </w:p>
        </w:tc>
        <w:tc>
          <w:tcPr>
            <w:tcW w:w="972" w:type="dxa"/>
            <w:vAlign w:val="center"/>
            <w:hideMark/>
          </w:tcPr>
          <w:p w14:paraId="79A35E15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D546E8">
              <w:rPr>
                <w:rFonts w:cs="Times New Roman"/>
                <w:sz w:val="12"/>
                <w:szCs w:val="12"/>
              </w:rPr>
              <w:t>MZ203275</w:t>
            </w:r>
          </w:p>
        </w:tc>
        <w:tc>
          <w:tcPr>
            <w:tcW w:w="0" w:type="auto"/>
            <w:noWrap/>
            <w:vAlign w:val="center"/>
            <w:hideMark/>
          </w:tcPr>
          <w:p w14:paraId="0B5D40F8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11.34%</w:t>
            </w:r>
          </w:p>
        </w:tc>
        <w:tc>
          <w:tcPr>
            <w:tcW w:w="0" w:type="auto"/>
            <w:noWrap/>
            <w:vAlign w:val="center"/>
            <w:hideMark/>
          </w:tcPr>
          <w:p w14:paraId="13922EF5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11.59%</w:t>
            </w:r>
          </w:p>
        </w:tc>
        <w:tc>
          <w:tcPr>
            <w:tcW w:w="0" w:type="auto"/>
            <w:noWrap/>
            <w:vAlign w:val="center"/>
            <w:hideMark/>
          </w:tcPr>
          <w:p w14:paraId="6A201DB4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15.01%</w:t>
            </w:r>
          </w:p>
        </w:tc>
        <w:tc>
          <w:tcPr>
            <w:tcW w:w="0" w:type="auto"/>
            <w:noWrap/>
            <w:vAlign w:val="center"/>
            <w:hideMark/>
          </w:tcPr>
          <w:p w14:paraId="6D208523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15.01%</w:t>
            </w:r>
          </w:p>
        </w:tc>
        <w:tc>
          <w:tcPr>
            <w:tcW w:w="0" w:type="auto"/>
            <w:noWrap/>
            <w:vAlign w:val="center"/>
            <w:hideMark/>
          </w:tcPr>
          <w:p w14:paraId="13A08E7F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15.40%</w:t>
            </w:r>
          </w:p>
        </w:tc>
        <w:tc>
          <w:tcPr>
            <w:tcW w:w="0" w:type="auto"/>
            <w:noWrap/>
            <w:vAlign w:val="center"/>
            <w:hideMark/>
          </w:tcPr>
          <w:p w14:paraId="11875E81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15.12%</w:t>
            </w:r>
          </w:p>
        </w:tc>
        <w:tc>
          <w:tcPr>
            <w:tcW w:w="0" w:type="auto"/>
            <w:noWrap/>
            <w:vAlign w:val="center"/>
            <w:hideMark/>
          </w:tcPr>
          <w:p w14:paraId="11412F77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12.73%</w:t>
            </w:r>
          </w:p>
        </w:tc>
        <w:tc>
          <w:tcPr>
            <w:tcW w:w="0" w:type="auto"/>
            <w:noWrap/>
            <w:vAlign w:val="center"/>
            <w:hideMark/>
          </w:tcPr>
          <w:p w14:paraId="0CC6AF57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12.24%</w:t>
            </w:r>
          </w:p>
        </w:tc>
        <w:tc>
          <w:tcPr>
            <w:tcW w:w="0" w:type="auto"/>
            <w:noWrap/>
            <w:vAlign w:val="center"/>
            <w:hideMark/>
          </w:tcPr>
          <w:p w14:paraId="3D415E8B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12.44%</w:t>
            </w:r>
          </w:p>
        </w:tc>
        <w:tc>
          <w:tcPr>
            <w:tcW w:w="0" w:type="auto"/>
            <w:noWrap/>
            <w:vAlign w:val="center"/>
            <w:hideMark/>
          </w:tcPr>
          <w:p w14:paraId="0FD4CE58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FF0000"/>
                <w:sz w:val="12"/>
                <w:szCs w:val="12"/>
              </w:rPr>
              <w:t>0.21%</w:t>
            </w:r>
          </w:p>
        </w:tc>
        <w:tc>
          <w:tcPr>
            <w:tcW w:w="0" w:type="auto"/>
            <w:noWrap/>
            <w:vAlign w:val="center"/>
            <w:hideMark/>
          </w:tcPr>
          <w:p w14:paraId="71FCC342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8DBAB26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1.48%</w:t>
            </w:r>
          </w:p>
        </w:tc>
        <w:tc>
          <w:tcPr>
            <w:tcW w:w="0" w:type="auto"/>
            <w:noWrap/>
            <w:vAlign w:val="center"/>
            <w:hideMark/>
          </w:tcPr>
          <w:p w14:paraId="6E418122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1.77%</w:t>
            </w:r>
          </w:p>
        </w:tc>
        <w:tc>
          <w:tcPr>
            <w:tcW w:w="0" w:type="auto"/>
            <w:noWrap/>
            <w:vAlign w:val="center"/>
            <w:hideMark/>
          </w:tcPr>
          <w:p w14:paraId="6203D542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1.80%</w:t>
            </w:r>
          </w:p>
        </w:tc>
        <w:tc>
          <w:tcPr>
            <w:tcW w:w="0" w:type="auto"/>
            <w:noWrap/>
            <w:vAlign w:val="center"/>
            <w:hideMark/>
          </w:tcPr>
          <w:p w14:paraId="481931FF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1.67%</w:t>
            </w:r>
          </w:p>
        </w:tc>
        <w:tc>
          <w:tcPr>
            <w:tcW w:w="0" w:type="auto"/>
            <w:noWrap/>
            <w:vAlign w:val="center"/>
            <w:hideMark/>
          </w:tcPr>
          <w:p w14:paraId="099FE87E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1.55%</w:t>
            </w:r>
          </w:p>
        </w:tc>
        <w:tc>
          <w:tcPr>
            <w:tcW w:w="0" w:type="auto"/>
            <w:noWrap/>
            <w:vAlign w:val="center"/>
            <w:hideMark/>
          </w:tcPr>
          <w:p w14:paraId="56A6EFFB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1.78%</w:t>
            </w:r>
          </w:p>
        </w:tc>
        <w:tc>
          <w:tcPr>
            <w:tcW w:w="0" w:type="auto"/>
            <w:noWrap/>
            <w:vAlign w:val="center"/>
            <w:hideMark/>
          </w:tcPr>
          <w:p w14:paraId="5D515197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2.53%</w:t>
            </w:r>
          </w:p>
        </w:tc>
        <w:tc>
          <w:tcPr>
            <w:tcW w:w="0" w:type="auto"/>
            <w:noWrap/>
            <w:vAlign w:val="center"/>
            <w:hideMark/>
          </w:tcPr>
          <w:p w14:paraId="13B3ECCB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2.58%</w:t>
            </w:r>
          </w:p>
        </w:tc>
        <w:tc>
          <w:tcPr>
            <w:tcW w:w="0" w:type="auto"/>
            <w:noWrap/>
            <w:vAlign w:val="center"/>
            <w:hideMark/>
          </w:tcPr>
          <w:p w14:paraId="788FE08A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2.75%</w:t>
            </w:r>
          </w:p>
        </w:tc>
      </w:tr>
      <w:tr w:rsidR="00D546E8" w:rsidRPr="00360B3F" w14:paraId="24ED7EFD" w14:textId="77777777" w:rsidTr="00B4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5AF1FF0" w14:textId="77777777" w:rsidR="00F63DFA" w:rsidRPr="00D546E8" w:rsidRDefault="00F63DFA" w:rsidP="00D546E8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38" w:type="dxa"/>
            <w:vAlign w:val="center"/>
            <w:hideMark/>
          </w:tcPr>
          <w:p w14:paraId="5A6929FB" w14:textId="77777777" w:rsidR="00F63DFA" w:rsidRPr="00D546E8" w:rsidRDefault="00F63DFA" w:rsidP="00D546E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  <w:t>Ophiacantha antarctica</w:t>
            </w:r>
          </w:p>
        </w:tc>
        <w:tc>
          <w:tcPr>
            <w:tcW w:w="972" w:type="dxa"/>
            <w:vAlign w:val="center"/>
            <w:hideMark/>
          </w:tcPr>
          <w:p w14:paraId="0F7C5C53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KU672408</w:t>
            </w:r>
          </w:p>
        </w:tc>
        <w:tc>
          <w:tcPr>
            <w:tcW w:w="0" w:type="auto"/>
            <w:noWrap/>
            <w:vAlign w:val="center"/>
            <w:hideMark/>
          </w:tcPr>
          <w:p w14:paraId="30EEA356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11.74%</w:t>
            </w:r>
          </w:p>
        </w:tc>
        <w:tc>
          <w:tcPr>
            <w:tcW w:w="0" w:type="auto"/>
            <w:noWrap/>
            <w:vAlign w:val="center"/>
            <w:hideMark/>
          </w:tcPr>
          <w:p w14:paraId="4DFCE326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11.99%</w:t>
            </w:r>
          </w:p>
        </w:tc>
        <w:tc>
          <w:tcPr>
            <w:tcW w:w="0" w:type="auto"/>
            <w:noWrap/>
            <w:vAlign w:val="center"/>
            <w:hideMark/>
          </w:tcPr>
          <w:p w14:paraId="79A2F886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13.64%</w:t>
            </w:r>
          </w:p>
        </w:tc>
        <w:tc>
          <w:tcPr>
            <w:tcW w:w="0" w:type="auto"/>
            <w:noWrap/>
            <w:vAlign w:val="center"/>
            <w:hideMark/>
          </w:tcPr>
          <w:p w14:paraId="7C253712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13.64%</w:t>
            </w:r>
          </w:p>
        </w:tc>
        <w:tc>
          <w:tcPr>
            <w:tcW w:w="0" w:type="auto"/>
            <w:noWrap/>
            <w:vAlign w:val="center"/>
            <w:hideMark/>
          </w:tcPr>
          <w:p w14:paraId="3ABE9A43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15.81%</w:t>
            </w:r>
          </w:p>
        </w:tc>
        <w:tc>
          <w:tcPr>
            <w:tcW w:w="0" w:type="auto"/>
            <w:noWrap/>
            <w:vAlign w:val="center"/>
            <w:hideMark/>
          </w:tcPr>
          <w:p w14:paraId="3D30C565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15.53%</w:t>
            </w:r>
          </w:p>
        </w:tc>
        <w:tc>
          <w:tcPr>
            <w:tcW w:w="0" w:type="auto"/>
            <w:noWrap/>
            <w:vAlign w:val="center"/>
            <w:hideMark/>
          </w:tcPr>
          <w:p w14:paraId="1311915B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10.63%</w:t>
            </w:r>
          </w:p>
        </w:tc>
        <w:tc>
          <w:tcPr>
            <w:tcW w:w="0" w:type="auto"/>
            <w:noWrap/>
            <w:vAlign w:val="center"/>
            <w:hideMark/>
          </w:tcPr>
          <w:p w14:paraId="2402057C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10.65%</w:t>
            </w:r>
          </w:p>
        </w:tc>
        <w:tc>
          <w:tcPr>
            <w:tcW w:w="0" w:type="auto"/>
            <w:noWrap/>
            <w:vAlign w:val="center"/>
            <w:hideMark/>
          </w:tcPr>
          <w:p w14:paraId="7C992D13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10.62%</w:t>
            </w:r>
          </w:p>
        </w:tc>
        <w:tc>
          <w:tcPr>
            <w:tcW w:w="0" w:type="auto"/>
            <w:noWrap/>
            <w:vAlign w:val="center"/>
            <w:hideMark/>
          </w:tcPr>
          <w:p w14:paraId="1B63399A" w14:textId="77777777" w:rsidR="00F63DFA" w:rsidRPr="00CF180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2"/>
                <w:szCs w:val="12"/>
              </w:rPr>
            </w:pPr>
            <w:r w:rsidRPr="00CF1808">
              <w:rPr>
                <w:rFonts w:eastAsia="Times New Roman" w:cs="Times New Roman"/>
                <w:b w:val="0"/>
                <w:color w:val="FF0000"/>
                <w:sz w:val="12"/>
                <w:szCs w:val="12"/>
              </w:rPr>
              <w:t>9.95%</w:t>
            </w:r>
          </w:p>
        </w:tc>
        <w:tc>
          <w:tcPr>
            <w:tcW w:w="0" w:type="auto"/>
            <w:noWrap/>
            <w:vAlign w:val="center"/>
            <w:hideMark/>
          </w:tcPr>
          <w:p w14:paraId="48A57A9F" w14:textId="77777777" w:rsidR="00F63DFA" w:rsidRPr="00CF180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2"/>
                <w:szCs w:val="12"/>
              </w:rPr>
            </w:pPr>
            <w:r w:rsidRPr="00CF1808">
              <w:rPr>
                <w:rFonts w:eastAsia="Times New Roman" w:cs="Times New Roman"/>
                <w:b w:val="0"/>
                <w:color w:val="FF0000"/>
                <w:sz w:val="12"/>
                <w:szCs w:val="12"/>
              </w:rPr>
              <w:t>9.71%</w:t>
            </w:r>
          </w:p>
        </w:tc>
        <w:tc>
          <w:tcPr>
            <w:tcW w:w="0" w:type="auto"/>
            <w:noWrap/>
            <w:vAlign w:val="center"/>
            <w:hideMark/>
          </w:tcPr>
          <w:p w14:paraId="0F5E1003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6990C4C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1.61%</w:t>
            </w:r>
          </w:p>
        </w:tc>
        <w:tc>
          <w:tcPr>
            <w:tcW w:w="0" w:type="auto"/>
            <w:noWrap/>
            <w:vAlign w:val="center"/>
            <w:hideMark/>
          </w:tcPr>
          <w:p w14:paraId="587984D8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1.76%</w:t>
            </w:r>
          </w:p>
        </w:tc>
        <w:tc>
          <w:tcPr>
            <w:tcW w:w="0" w:type="auto"/>
            <w:noWrap/>
            <w:vAlign w:val="center"/>
            <w:hideMark/>
          </w:tcPr>
          <w:p w14:paraId="48EA2603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1.52%</w:t>
            </w:r>
          </w:p>
        </w:tc>
        <w:tc>
          <w:tcPr>
            <w:tcW w:w="0" w:type="auto"/>
            <w:noWrap/>
            <w:vAlign w:val="center"/>
            <w:hideMark/>
          </w:tcPr>
          <w:p w14:paraId="59C12F3C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1.65%</w:t>
            </w:r>
          </w:p>
        </w:tc>
        <w:tc>
          <w:tcPr>
            <w:tcW w:w="0" w:type="auto"/>
            <w:noWrap/>
            <w:vAlign w:val="center"/>
            <w:hideMark/>
          </w:tcPr>
          <w:p w14:paraId="633DEB15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1.81%</w:t>
            </w:r>
          </w:p>
        </w:tc>
        <w:tc>
          <w:tcPr>
            <w:tcW w:w="0" w:type="auto"/>
            <w:noWrap/>
            <w:vAlign w:val="center"/>
            <w:hideMark/>
          </w:tcPr>
          <w:p w14:paraId="5970801C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2.61%</w:t>
            </w:r>
          </w:p>
        </w:tc>
        <w:tc>
          <w:tcPr>
            <w:tcW w:w="0" w:type="auto"/>
            <w:noWrap/>
            <w:vAlign w:val="center"/>
            <w:hideMark/>
          </w:tcPr>
          <w:p w14:paraId="4BEF9933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2.80%</w:t>
            </w:r>
          </w:p>
        </w:tc>
        <w:tc>
          <w:tcPr>
            <w:tcW w:w="0" w:type="auto"/>
            <w:noWrap/>
            <w:vAlign w:val="center"/>
            <w:hideMark/>
          </w:tcPr>
          <w:p w14:paraId="41D50A00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2.62%</w:t>
            </w:r>
          </w:p>
        </w:tc>
      </w:tr>
      <w:tr w:rsidR="00D546E8" w:rsidRPr="00360B3F" w14:paraId="397BD4E9" w14:textId="77777777" w:rsidTr="00B469B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62D7358" w14:textId="77777777" w:rsidR="00F63DFA" w:rsidRPr="00D546E8" w:rsidRDefault="00F63DFA" w:rsidP="00D546E8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8" w:type="dxa"/>
            <w:vAlign w:val="center"/>
            <w:hideMark/>
          </w:tcPr>
          <w:p w14:paraId="58AEE317" w14:textId="77777777" w:rsidR="00F63DFA" w:rsidRPr="00D546E8" w:rsidRDefault="00F63DFA" w:rsidP="00D546E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i/>
                <w:iCs/>
                <w:color w:val="000000"/>
                <w:sz w:val="12"/>
                <w:szCs w:val="12"/>
              </w:rPr>
              <w:t xml:space="preserve">Ophiomoeris petalis </w:t>
            </w:r>
            <w:r w:rsidRPr="00D546E8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sp. nov. </w:t>
            </w:r>
            <w:r w:rsidRPr="00D546E8"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  <w:t>(SCS)</w:t>
            </w:r>
          </w:p>
        </w:tc>
        <w:tc>
          <w:tcPr>
            <w:tcW w:w="972" w:type="dxa"/>
            <w:vAlign w:val="center"/>
            <w:hideMark/>
          </w:tcPr>
          <w:p w14:paraId="484AC751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D546E8">
              <w:rPr>
                <w:rFonts w:cs="Times New Roman"/>
                <w:sz w:val="12"/>
                <w:szCs w:val="12"/>
              </w:rPr>
              <w:t>MZ203278</w:t>
            </w:r>
          </w:p>
        </w:tc>
        <w:tc>
          <w:tcPr>
            <w:tcW w:w="0" w:type="auto"/>
            <w:noWrap/>
            <w:vAlign w:val="center"/>
            <w:hideMark/>
          </w:tcPr>
          <w:p w14:paraId="77CD3FB8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12.83%</w:t>
            </w:r>
          </w:p>
        </w:tc>
        <w:tc>
          <w:tcPr>
            <w:tcW w:w="0" w:type="auto"/>
            <w:noWrap/>
            <w:vAlign w:val="center"/>
            <w:hideMark/>
          </w:tcPr>
          <w:p w14:paraId="1812791F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13.08%</w:t>
            </w:r>
          </w:p>
        </w:tc>
        <w:tc>
          <w:tcPr>
            <w:tcW w:w="0" w:type="auto"/>
            <w:noWrap/>
            <w:vAlign w:val="center"/>
            <w:hideMark/>
          </w:tcPr>
          <w:p w14:paraId="17BD56BB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16.57%</w:t>
            </w:r>
          </w:p>
        </w:tc>
        <w:tc>
          <w:tcPr>
            <w:tcW w:w="0" w:type="auto"/>
            <w:noWrap/>
            <w:vAlign w:val="center"/>
            <w:hideMark/>
          </w:tcPr>
          <w:p w14:paraId="55B50DD0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16.57%</w:t>
            </w:r>
          </w:p>
        </w:tc>
        <w:tc>
          <w:tcPr>
            <w:tcW w:w="0" w:type="auto"/>
            <w:noWrap/>
            <w:vAlign w:val="center"/>
            <w:hideMark/>
          </w:tcPr>
          <w:p w14:paraId="1DDFC226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18.30%</w:t>
            </w:r>
          </w:p>
        </w:tc>
        <w:tc>
          <w:tcPr>
            <w:tcW w:w="0" w:type="auto"/>
            <w:noWrap/>
            <w:vAlign w:val="center"/>
            <w:hideMark/>
          </w:tcPr>
          <w:p w14:paraId="2C2800A0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18.01%</w:t>
            </w:r>
          </w:p>
        </w:tc>
        <w:tc>
          <w:tcPr>
            <w:tcW w:w="0" w:type="auto"/>
            <w:noWrap/>
            <w:vAlign w:val="center"/>
            <w:hideMark/>
          </w:tcPr>
          <w:p w14:paraId="15ACC548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12.88%</w:t>
            </w:r>
          </w:p>
        </w:tc>
        <w:tc>
          <w:tcPr>
            <w:tcW w:w="0" w:type="auto"/>
            <w:noWrap/>
            <w:vAlign w:val="center"/>
            <w:hideMark/>
          </w:tcPr>
          <w:p w14:paraId="201915C1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12.40%</w:t>
            </w:r>
          </w:p>
        </w:tc>
        <w:tc>
          <w:tcPr>
            <w:tcW w:w="0" w:type="auto"/>
            <w:noWrap/>
            <w:vAlign w:val="center"/>
            <w:hideMark/>
          </w:tcPr>
          <w:p w14:paraId="7D64423C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13.64%</w:t>
            </w:r>
          </w:p>
        </w:tc>
        <w:tc>
          <w:tcPr>
            <w:tcW w:w="0" w:type="auto"/>
            <w:noWrap/>
            <w:vAlign w:val="center"/>
            <w:hideMark/>
          </w:tcPr>
          <w:p w14:paraId="0A4DEFB0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13.40%</w:t>
            </w:r>
          </w:p>
        </w:tc>
        <w:tc>
          <w:tcPr>
            <w:tcW w:w="0" w:type="auto"/>
            <w:noWrap/>
            <w:vAlign w:val="center"/>
            <w:hideMark/>
          </w:tcPr>
          <w:p w14:paraId="6AF0D806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13.40%</w:t>
            </w:r>
          </w:p>
        </w:tc>
        <w:tc>
          <w:tcPr>
            <w:tcW w:w="0" w:type="auto"/>
            <w:noWrap/>
            <w:vAlign w:val="center"/>
            <w:hideMark/>
          </w:tcPr>
          <w:p w14:paraId="349C5B03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FF0000"/>
                <w:sz w:val="12"/>
                <w:szCs w:val="12"/>
              </w:rPr>
              <w:t>11.12%</w:t>
            </w:r>
          </w:p>
        </w:tc>
        <w:tc>
          <w:tcPr>
            <w:tcW w:w="0" w:type="auto"/>
            <w:noWrap/>
            <w:vAlign w:val="center"/>
            <w:hideMark/>
          </w:tcPr>
          <w:p w14:paraId="6D5C4D3E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90C247C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1.34%</w:t>
            </w:r>
          </w:p>
        </w:tc>
        <w:tc>
          <w:tcPr>
            <w:tcW w:w="0" w:type="auto"/>
            <w:noWrap/>
            <w:vAlign w:val="center"/>
            <w:hideMark/>
          </w:tcPr>
          <w:p w14:paraId="31E05E52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1.30%</w:t>
            </w:r>
          </w:p>
        </w:tc>
        <w:tc>
          <w:tcPr>
            <w:tcW w:w="0" w:type="auto"/>
            <w:noWrap/>
            <w:vAlign w:val="center"/>
            <w:hideMark/>
          </w:tcPr>
          <w:p w14:paraId="078F4F40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1.58%</w:t>
            </w:r>
          </w:p>
        </w:tc>
        <w:tc>
          <w:tcPr>
            <w:tcW w:w="0" w:type="auto"/>
            <w:noWrap/>
            <w:vAlign w:val="center"/>
            <w:hideMark/>
          </w:tcPr>
          <w:p w14:paraId="1FE00D77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1.76%</w:t>
            </w:r>
          </w:p>
        </w:tc>
        <w:tc>
          <w:tcPr>
            <w:tcW w:w="0" w:type="auto"/>
            <w:noWrap/>
            <w:vAlign w:val="center"/>
            <w:hideMark/>
          </w:tcPr>
          <w:p w14:paraId="71713F15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2.44%</w:t>
            </w:r>
          </w:p>
        </w:tc>
        <w:tc>
          <w:tcPr>
            <w:tcW w:w="0" w:type="auto"/>
            <w:noWrap/>
            <w:vAlign w:val="center"/>
            <w:hideMark/>
          </w:tcPr>
          <w:p w14:paraId="208DF2F4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2.69%</w:t>
            </w:r>
          </w:p>
        </w:tc>
        <w:tc>
          <w:tcPr>
            <w:tcW w:w="0" w:type="auto"/>
            <w:noWrap/>
            <w:vAlign w:val="center"/>
            <w:hideMark/>
          </w:tcPr>
          <w:p w14:paraId="00AE4AE5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2.86%</w:t>
            </w:r>
          </w:p>
        </w:tc>
      </w:tr>
      <w:tr w:rsidR="00D546E8" w:rsidRPr="00360B3F" w14:paraId="3FD206B7" w14:textId="77777777" w:rsidTr="00B4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EA3BE71" w14:textId="77777777" w:rsidR="00F63DFA" w:rsidRPr="00D546E8" w:rsidRDefault="00F63DFA" w:rsidP="00D546E8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8" w:type="dxa"/>
            <w:vAlign w:val="center"/>
            <w:hideMark/>
          </w:tcPr>
          <w:p w14:paraId="4ACDEB83" w14:textId="77777777" w:rsidR="00F63DFA" w:rsidRPr="00D546E8" w:rsidRDefault="00F63DFA" w:rsidP="00D546E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  <w:t>Ophiomoeris obstricta</w:t>
            </w:r>
          </w:p>
        </w:tc>
        <w:tc>
          <w:tcPr>
            <w:tcW w:w="972" w:type="dxa"/>
            <w:vAlign w:val="center"/>
            <w:hideMark/>
          </w:tcPr>
          <w:p w14:paraId="58D0E119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AB605125</w:t>
            </w:r>
          </w:p>
        </w:tc>
        <w:tc>
          <w:tcPr>
            <w:tcW w:w="0" w:type="auto"/>
            <w:noWrap/>
            <w:vAlign w:val="center"/>
            <w:hideMark/>
          </w:tcPr>
          <w:p w14:paraId="6058541F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14.27%</w:t>
            </w:r>
          </w:p>
        </w:tc>
        <w:tc>
          <w:tcPr>
            <w:tcW w:w="0" w:type="auto"/>
            <w:noWrap/>
            <w:vAlign w:val="center"/>
            <w:hideMark/>
          </w:tcPr>
          <w:p w14:paraId="37A01383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14.53%</w:t>
            </w:r>
          </w:p>
        </w:tc>
        <w:tc>
          <w:tcPr>
            <w:tcW w:w="0" w:type="auto"/>
            <w:noWrap/>
            <w:vAlign w:val="center"/>
            <w:hideMark/>
          </w:tcPr>
          <w:p w14:paraId="131951CC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18.18%</w:t>
            </w:r>
          </w:p>
        </w:tc>
        <w:tc>
          <w:tcPr>
            <w:tcW w:w="0" w:type="auto"/>
            <w:noWrap/>
            <w:vAlign w:val="center"/>
            <w:hideMark/>
          </w:tcPr>
          <w:p w14:paraId="4D63C458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18.18%</w:t>
            </w:r>
          </w:p>
        </w:tc>
        <w:tc>
          <w:tcPr>
            <w:tcW w:w="0" w:type="auto"/>
            <w:noWrap/>
            <w:vAlign w:val="center"/>
            <w:hideMark/>
          </w:tcPr>
          <w:p w14:paraId="07703784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19.58%</w:t>
            </w:r>
          </w:p>
        </w:tc>
        <w:tc>
          <w:tcPr>
            <w:tcW w:w="0" w:type="auto"/>
            <w:noWrap/>
            <w:vAlign w:val="center"/>
            <w:hideMark/>
          </w:tcPr>
          <w:p w14:paraId="770E8ABB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19.28%</w:t>
            </w:r>
          </w:p>
        </w:tc>
        <w:tc>
          <w:tcPr>
            <w:tcW w:w="0" w:type="auto"/>
            <w:noWrap/>
            <w:vAlign w:val="center"/>
            <w:hideMark/>
          </w:tcPr>
          <w:p w14:paraId="03ED2897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12.84%</w:t>
            </w:r>
          </w:p>
        </w:tc>
        <w:tc>
          <w:tcPr>
            <w:tcW w:w="0" w:type="auto"/>
            <w:noWrap/>
            <w:vAlign w:val="center"/>
            <w:hideMark/>
          </w:tcPr>
          <w:p w14:paraId="3C3AD7B0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12.11%</w:t>
            </w:r>
          </w:p>
        </w:tc>
        <w:tc>
          <w:tcPr>
            <w:tcW w:w="0" w:type="auto"/>
            <w:noWrap/>
            <w:vAlign w:val="center"/>
            <w:hideMark/>
          </w:tcPr>
          <w:p w14:paraId="38714292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13.58%</w:t>
            </w:r>
          </w:p>
        </w:tc>
        <w:tc>
          <w:tcPr>
            <w:tcW w:w="0" w:type="auto"/>
            <w:noWrap/>
            <w:vAlign w:val="center"/>
            <w:hideMark/>
          </w:tcPr>
          <w:p w14:paraId="6C13A763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14.66%</w:t>
            </w:r>
          </w:p>
        </w:tc>
        <w:tc>
          <w:tcPr>
            <w:tcW w:w="0" w:type="auto"/>
            <w:noWrap/>
            <w:vAlign w:val="center"/>
            <w:hideMark/>
          </w:tcPr>
          <w:p w14:paraId="490984B0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14.66%</w:t>
            </w:r>
          </w:p>
        </w:tc>
        <w:tc>
          <w:tcPr>
            <w:tcW w:w="0" w:type="auto"/>
            <w:noWrap/>
            <w:vAlign w:val="center"/>
            <w:hideMark/>
          </w:tcPr>
          <w:p w14:paraId="0D343A5E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FF0000"/>
                <w:sz w:val="12"/>
                <w:szCs w:val="12"/>
              </w:rPr>
              <w:t>13.26%</w:t>
            </w:r>
          </w:p>
        </w:tc>
        <w:tc>
          <w:tcPr>
            <w:tcW w:w="0" w:type="auto"/>
            <w:noWrap/>
            <w:vAlign w:val="center"/>
            <w:hideMark/>
          </w:tcPr>
          <w:p w14:paraId="27AFE73D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FF0000"/>
                <w:sz w:val="12"/>
                <w:szCs w:val="12"/>
              </w:rPr>
              <w:t>8.43%</w:t>
            </w:r>
          </w:p>
        </w:tc>
        <w:tc>
          <w:tcPr>
            <w:tcW w:w="0" w:type="auto"/>
            <w:noWrap/>
            <w:vAlign w:val="center"/>
            <w:hideMark/>
          </w:tcPr>
          <w:p w14:paraId="2246E6C1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50F3A8E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1.47%</w:t>
            </w:r>
          </w:p>
        </w:tc>
        <w:tc>
          <w:tcPr>
            <w:tcW w:w="0" w:type="auto"/>
            <w:noWrap/>
            <w:vAlign w:val="center"/>
            <w:hideMark/>
          </w:tcPr>
          <w:p w14:paraId="04461528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1.64%</w:t>
            </w:r>
          </w:p>
        </w:tc>
        <w:tc>
          <w:tcPr>
            <w:tcW w:w="0" w:type="auto"/>
            <w:noWrap/>
            <w:vAlign w:val="center"/>
            <w:hideMark/>
          </w:tcPr>
          <w:p w14:paraId="0FA66285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1.81%</w:t>
            </w:r>
          </w:p>
        </w:tc>
        <w:tc>
          <w:tcPr>
            <w:tcW w:w="0" w:type="auto"/>
            <w:noWrap/>
            <w:vAlign w:val="center"/>
            <w:hideMark/>
          </w:tcPr>
          <w:p w14:paraId="7D1E4AA0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2.46%</w:t>
            </w:r>
          </w:p>
        </w:tc>
        <w:tc>
          <w:tcPr>
            <w:tcW w:w="0" w:type="auto"/>
            <w:noWrap/>
            <w:vAlign w:val="center"/>
            <w:hideMark/>
          </w:tcPr>
          <w:p w14:paraId="0E21D2D1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2.61%</w:t>
            </w:r>
          </w:p>
        </w:tc>
        <w:tc>
          <w:tcPr>
            <w:tcW w:w="0" w:type="auto"/>
            <w:noWrap/>
            <w:vAlign w:val="center"/>
            <w:hideMark/>
          </w:tcPr>
          <w:p w14:paraId="42A1449D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2.73%</w:t>
            </w:r>
          </w:p>
        </w:tc>
      </w:tr>
      <w:tr w:rsidR="00D546E8" w:rsidRPr="00360B3F" w14:paraId="03EAFD8B" w14:textId="77777777" w:rsidTr="00B469B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7585F7D" w14:textId="77777777" w:rsidR="00F63DFA" w:rsidRPr="00D546E8" w:rsidRDefault="00F63DFA" w:rsidP="00D546E8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38" w:type="dxa"/>
            <w:vAlign w:val="center"/>
            <w:hideMark/>
          </w:tcPr>
          <w:p w14:paraId="1454236B" w14:textId="230E2FC9" w:rsidR="00F63DFA" w:rsidRPr="00D546E8" w:rsidRDefault="00F63DFA" w:rsidP="00D546E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  <w:t xml:space="preserve">Ophiomoeris </w:t>
            </w:r>
            <w:r w:rsidRPr="00CF1808"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  <w:t>sp</w:t>
            </w:r>
            <w:r w:rsidR="00CF1808" w:rsidRPr="00CF1808"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  <w:t>.</w:t>
            </w:r>
            <w:r w:rsidRPr="00D546E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D546E8"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  <w:t>(SCS)</w:t>
            </w:r>
          </w:p>
        </w:tc>
        <w:tc>
          <w:tcPr>
            <w:tcW w:w="972" w:type="dxa"/>
            <w:vAlign w:val="center"/>
            <w:hideMark/>
          </w:tcPr>
          <w:p w14:paraId="7ADF6DA6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D546E8">
              <w:rPr>
                <w:rFonts w:cs="Times New Roman"/>
                <w:sz w:val="12"/>
                <w:szCs w:val="12"/>
              </w:rPr>
              <w:t>MZ203277</w:t>
            </w:r>
          </w:p>
        </w:tc>
        <w:tc>
          <w:tcPr>
            <w:tcW w:w="0" w:type="auto"/>
            <w:noWrap/>
            <w:vAlign w:val="center"/>
            <w:hideMark/>
          </w:tcPr>
          <w:p w14:paraId="687E78D5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12.84%</w:t>
            </w:r>
          </w:p>
        </w:tc>
        <w:tc>
          <w:tcPr>
            <w:tcW w:w="0" w:type="auto"/>
            <w:noWrap/>
            <w:vAlign w:val="center"/>
            <w:hideMark/>
          </w:tcPr>
          <w:p w14:paraId="56EE6336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13.10%</w:t>
            </w:r>
          </w:p>
        </w:tc>
        <w:tc>
          <w:tcPr>
            <w:tcW w:w="0" w:type="auto"/>
            <w:noWrap/>
            <w:vAlign w:val="center"/>
            <w:hideMark/>
          </w:tcPr>
          <w:p w14:paraId="1260F4AC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14.51%</w:t>
            </w:r>
          </w:p>
        </w:tc>
        <w:tc>
          <w:tcPr>
            <w:tcW w:w="0" w:type="auto"/>
            <w:noWrap/>
            <w:vAlign w:val="center"/>
            <w:hideMark/>
          </w:tcPr>
          <w:p w14:paraId="2C972D19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14.51%</w:t>
            </w:r>
          </w:p>
        </w:tc>
        <w:tc>
          <w:tcPr>
            <w:tcW w:w="0" w:type="auto"/>
            <w:noWrap/>
            <w:vAlign w:val="center"/>
            <w:hideMark/>
          </w:tcPr>
          <w:p w14:paraId="3EA9DDEA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15.15%</w:t>
            </w:r>
          </w:p>
        </w:tc>
        <w:tc>
          <w:tcPr>
            <w:tcW w:w="0" w:type="auto"/>
            <w:noWrap/>
            <w:vAlign w:val="center"/>
            <w:hideMark/>
          </w:tcPr>
          <w:p w14:paraId="15B33EF0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14.87%</w:t>
            </w:r>
          </w:p>
        </w:tc>
        <w:tc>
          <w:tcPr>
            <w:tcW w:w="0" w:type="auto"/>
            <w:noWrap/>
            <w:vAlign w:val="center"/>
            <w:hideMark/>
          </w:tcPr>
          <w:p w14:paraId="18824A5E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11.68%</w:t>
            </w:r>
          </w:p>
        </w:tc>
        <w:tc>
          <w:tcPr>
            <w:tcW w:w="0" w:type="auto"/>
            <w:noWrap/>
            <w:vAlign w:val="center"/>
            <w:hideMark/>
          </w:tcPr>
          <w:p w14:paraId="596BAF12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11.72%</w:t>
            </w:r>
          </w:p>
        </w:tc>
        <w:tc>
          <w:tcPr>
            <w:tcW w:w="0" w:type="auto"/>
            <w:noWrap/>
            <w:vAlign w:val="center"/>
            <w:hideMark/>
          </w:tcPr>
          <w:p w14:paraId="132824DA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12.18%</w:t>
            </w:r>
          </w:p>
        </w:tc>
        <w:tc>
          <w:tcPr>
            <w:tcW w:w="0" w:type="auto"/>
            <w:noWrap/>
            <w:vAlign w:val="center"/>
            <w:hideMark/>
          </w:tcPr>
          <w:p w14:paraId="061A7479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11.93%</w:t>
            </w:r>
          </w:p>
        </w:tc>
        <w:tc>
          <w:tcPr>
            <w:tcW w:w="0" w:type="auto"/>
            <w:noWrap/>
            <w:vAlign w:val="center"/>
            <w:hideMark/>
          </w:tcPr>
          <w:p w14:paraId="3FF2FF0D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11.67%</w:t>
            </w:r>
          </w:p>
        </w:tc>
        <w:tc>
          <w:tcPr>
            <w:tcW w:w="0" w:type="auto"/>
            <w:noWrap/>
            <w:vAlign w:val="center"/>
            <w:hideMark/>
          </w:tcPr>
          <w:p w14:paraId="682F7F4B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FF0000"/>
                <w:sz w:val="12"/>
                <w:szCs w:val="12"/>
              </w:rPr>
              <w:t>10.87%</w:t>
            </w:r>
          </w:p>
        </w:tc>
        <w:tc>
          <w:tcPr>
            <w:tcW w:w="0" w:type="auto"/>
            <w:noWrap/>
            <w:vAlign w:val="center"/>
            <w:hideMark/>
          </w:tcPr>
          <w:p w14:paraId="01335DD4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FF0000"/>
                <w:sz w:val="12"/>
                <w:szCs w:val="12"/>
              </w:rPr>
              <w:t>8.23%</w:t>
            </w:r>
          </w:p>
        </w:tc>
        <w:tc>
          <w:tcPr>
            <w:tcW w:w="0" w:type="auto"/>
            <w:noWrap/>
            <w:vAlign w:val="center"/>
            <w:hideMark/>
          </w:tcPr>
          <w:p w14:paraId="2AA351FA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FF0000"/>
                <w:sz w:val="12"/>
                <w:szCs w:val="12"/>
              </w:rPr>
              <w:t>10.10%</w:t>
            </w:r>
          </w:p>
        </w:tc>
        <w:tc>
          <w:tcPr>
            <w:tcW w:w="0" w:type="auto"/>
            <w:noWrap/>
            <w:vAlign w:val="center"/>
            <w:hideMark/>
          </w:tcPr>
          <w:p w14:paraId="568CB3FE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EE20A40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1.54%</w:t>
            </w:r>
          </w:p>
        </w:tc>
        <w:tc>
          <w:tcPr>
            <w:tcW w:w="0" w:type="auto"/>
            <w:noWrap/>
            <w:vAlign w:val="center"/>
            <w:hideMark/>
          </w:tcPr>
          <w:p w14:paraId="70B01BDA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1.59%</w:t>
            </w:r>
          </w:p>
        </w:tc>
        <w:tc>
          <w:tcPr>
            <w:tcW w:w="0" w:type="auto"/>
            <w:noWrap/>
            <w:vAlign w:val="center"/>
            <w:hideMark/>
          </w:tcPr>
          <w:p w14:paraId="2F297BE6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2.44%</w:t>
            </w:r>
          </w:p>
        </w:tc>
        <w:tc>
          <w:tcPr>
            <w:tcW w:w="0" w:type="auto"/>
            <w:noWrap/>
            <w:vAlign w:val="center"/>
            <w:hideMark/>
          </w:tcPr>
          <w:p w14:paraId="6582EA37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2.68%</w:t>
            </w:r>
          </w:p>
        </w:tc>
        <w:tc>
          <w:tcPr>
            <w:tcW w:w="0" w:type="auto"/>
            <w:noWrap/>
            <w:vAlign w:val="center"/>
            <w:hideMark/>
          </w:tcPr>
          <w:p w14:paraId="6A601AA4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2.86%</w:t>
            </w:r>
          </w:p>
        </w:tc>
      </w:tr>
      <w:tr w:rsidR="00D546E8" w:rsidRPr="00360B3F" w14:paraId="65C4770C" w14:textId="77777777" w:rsidTr="00B4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90D698D" w14:textId="77777777" w:rsidR="00F63DFA" w:rsidRPr="00D546E8" w:rsidRDefault="00F63DFA" w:rsidP="00D546E8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38" w:type="dxa"/>
            <w:vAlign w:val="center"/>
            <w:hideMark/>
          </w:tcPr>
          <w:p w14:paraId="42973EEF" w14:textId="77777777" w:rsidR="00F63DFA" w:rsidRPr="00D546E8" w:rsidRDefault="00F63DFA" w:rsidP="00D546E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  <w:t xml:space="preserve">Ophiurothamnus clausa </w:t>
            </w:r>
            <w:r w:rsidRPr="00D546E8"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  <w:t>(SCS)</w:t>
            </w:r>
          </w:p>
        </w:tc>
        <w:tc>
          <w:tcPr>
            <w:tcW w:w="972" w:type="dxa"/>
            <w:vAlign w:val="center"/>
            <w:hideMark/>
          </w:tcPr>
          <w:p w14:paraId="3F562234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D546E8">
              <w:rPr>
                <w:rFonts w:cs="Times New Roman"/>
                <w:sz w:val="12"/>
                <w:szCs w:val="12"/>
              </w:rPr>
              <w:t>MZ203272</w:t>
            </w:r>
          </w:p>
        </w:tc>
        <w:tc>
          <w:tcPr>
            <w:tcW w:w="0" w:type="auto"/>
            <w:noWrap/>
            <w:vAlign w:val="center"/>
            <w:hideMark/>
          </w:tcPr>
          <w:p w14:paraId="666AF463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11.57%</w:t>
            </w:r>
          </w:p>
        </w:tc>
        <w:tc>
          <w:tcPr>
            <w:tcW w:w="0" w:type="auto"/>
            <w:noWrap/>
            <w:vAlign w:val="center"/>
            <w:hideMark/>
          </w:tcPr>
          <w:p w14:paraId="302E6F74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11.81%</w:t>
            </w:r>
          </w:p>
        </w:tc>
        <w:tc>
          <w:tcPr>
            <w:tcW w:w="0" w:type="auto"/>
            <w:noWrap/>
            <w:vAlign w:val="center"/>
            <w:hideMark/>
          </w:tcPr>
          <w:p w14:paraId="007687CA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12.94%</w:t>
            </w:r>
          </w:p>
        </w:tc>
        <w:tc>
          <w:tcPr>
            <w:tcW w:w="0" w:type="auto"/>
            <w:noWrap/>
            <w:vAlign w:val="center"/>
            <w:hideMark/>
          </w:tcPr>
          <w:p w14:paraId="5E441145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12.94%</w:t>
            </w:r>
          </w:p>
        </w:tc>
        <w:tc>
          <w:tcPr>
            <w:tcW w:w="0" w:type="auto"/>
            <w:noWrap/>
            <w:vAlign w:val="center"/>
            <w:hideMark/>
          </w:tcPr>
          <w:p w14:paraId="74576971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14.06%</w:t>
            </w:r>
          </w:p>
        </w:tc>
        <w:tc>
          <w:tcPr>
            <w:tcW w:w="0" w:type="auto"/>
            <w:noWrap/>
            <w:vAlign w:val="center"/>
            <w:hideMark/>
          </w:tcPr>
          <w:p w14:paraId="58751680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13.55%</w:t>
            </w:r>
          </w:p>
        </w:tc>
        <w:tc>
          <w:tcPr>
            <w:tcW w:w="0" w:type="auto"/>
            <w:noWrap/>
            <w:vAlign w:val="center"/>
            <w:hideMark/>
          </w:tcPr>
          <w:p w14:paraId="1EED0F7C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12.39%</w:t>
            </w:r>
          </w:p>
        </w:tc>
        <w:tc>
          <w:tcPr>
            <w:tcW w:w="0" w:type="auto"/>
            <w:noWrap/>
            <w:vAlign w:val="center"/>
            <w:hideMark/>
          </w:tcPr>
          <w:p w14:paraId="0777B981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12.18%</w:t>
            </w:r>
          </w:p>
        </w:tc>
        <w:tc>
          <w:tcPr>
            <w:tcW w:w="0" w:type="auto"/>
            <w:noWrap/>
            <w:vAlign w:val="center"/>
            <w:hideMark/>
          </w:tcPr>
          <w:p w14:paraId="171438D9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12.18%</w:t>
            </w:r>
          </w:p>
        </w:tc>
        <w:tc>
          <w:tcPr>
            <w:tcW w:w="0" w:type="auto"/>
            <w:noWrap/>
            <w:vAlign w:val="center"/>
            <w:hideMark/>
          </w:tcPr>
          <w:p w14:paraId="7DD58C09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11.38%</w:t>
            </w:r>
          </w:p>
        </w:tc>
        <w:tc>
          <w:tcPr>
            <w:tcW w:w="0" w:type="auto"/>
            <w:noWrap/>
            <w:vAlign w:val="center"/>
            <w:hideMark/>
          </w:tcPr>
          <w:p w14:paraId="046A1FBF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11.38%</w:t>
            </w:r>
          </w:p>
        </w:tc>
        <w:tc>
          <w:tcPr>
            <w:tcW w:w="0" w:type="auto"/>
            <w:noWrap/>
            <w:vAlign w:val="center"/>
            <w:hideMark/>
          </w:tcPr>
          <w:p w14:paraId="76509A35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12.08%</w:t>
            </w:r>
          </w:p>
        </w:tc>
        <w:tc>
          <w:tcPr>
            <w:tcW w:w="0" w:type="auto"/>
            <w:noWrap/>
            <w:vAlign w:val="center"/>
            <w:hideMark/>
          </w:tcPr>
          <w:p w14:paraId="0D38C976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11.35%</w:t>
            </w:r>
          </w:p>
        </w:tc>
        <w:tc>
          <w:tcPr>
            <w:tcW w:w="0" w:type="auto"/>
            <w:noWrap/>
            <w:vAlign w:val="center"/>
            <w:hideMark/>
          </w:tcPr>
          <w:p w14:paraId="56955E0D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12.27%</w:t>
            </w:r>
          </w:p>
        </w:tc>
        <w:tc>
          <w:tcPr>
            <w:tcW w:w="0" w:type="auto"/>
            <w:noWrap/>
            <w:vAlign w:val="center"/>
            <w:hideMark/>
          </w:tcPr>
          <w:p w14:paraId="3B45FCAD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11.36%</w:t>
            </w:r>
          </w:p>
        </w:tc>
        <w:tc>
          <w:tcPr>
            <w:tcW w:w="0" w:type="auto"/>
            <w:noWrap/>
            <w:vAlign w:val="center"/>
            <w:hideMark/>
          </w:tcPr>
          <w:p w14:paraId="06FB5E87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466272C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1.40%</w:t>
            </w:r>
          </w:p>
        </w:tc>
        <w:tc>
          <w:tcPr>
            <w:tcW w:w="0" w:type="auto"/>
            <w:noWrap/>
            <w:vAlign w:val="center"/>
            <w:hideMark/>
          </w:tcPr>
          <w:p w14:paraId="0DF9C3CA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2.26%</w:t>
            </w:r>
          </w:p>
        </w:tc>
        <w:tc>
          <w:tcPr>
            <w:tcW w:w="0" w:type="auto"/>
            <w:noWrap/>
            <w:vAlign w:val="center"/>
            <w:hideMark/>
          </w:tcPr>
          <w:p w14:paraId="41D8D926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2.73%</w:t>
            </w:r>
          </w:p>
        </w:tc>
        <w:tc>
          <w:tcPr>
            <w:tcW w:w="0" w:type="auto"/>
            <w:noWrap/>
            <w:vAlign w:val="center"/>
            <w:hideMark/>
          </w:tcPr>
          <w:p w14:paraId="370F6C8F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2.78%</w:t>
            </w:r>
          </w:p>
        </w:tc>
      </w:tr>
      <w:tr w:rsidR="00D546E8" w:rsidRPr="00360B3F" w14:paraId="37AD22D6" w14:textId="77777777" w:rsidTr="00B469B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D18040A" w14:textId="77777777" w:rsidR="00F63DFA" w:rsidRPr="00D546E8" w:rsidRDefault="00F63DFA" w:rsidP="00D546E8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38" w:type="dxa"/>
            <w:vAlign w:val="center"/>
            <w:hideMark/>
          </w:tcPr>
          <w:p w14:paraId="5D5FD710" w14:textId="77777777" w:rsidR="00F63DFA" w:rsidRPr="00D546E8" w:rsidRDefault="00F63DFA" w:rsidP="00D546E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  <w:t>Ophiacantha bidentata</w:t>
            </w:r>
          </w:p>
        </w:tc>
        <w:tc>
          <w:tcPr>
            <w:tcW w:w="972" w:type="dxa"/>
            <w:vAlign w:val="center"/>
            <w:hideMark/>
          </w:tcPr>
          <w:p w14:paraId="40CA5C13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KU672412</w:t>
            </w:r>
          </w:p>
        </w:tc>
        <w:tc>
          <w:tcPr>
            <w:tcW w:w="0" w:type="auto"/>
            <w:noWrap/>
            <w:vAlign w:val="center"/>
            <w:hideMark/>
          </w:tcPr>
          <w:p w14:paraId="2E3B27E2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11.53%</w:t>
            </w:r>
          </w:p>
        </w:tc>
        <w:tc>
          <w:tcPr>
            <w:tcW w:w="0" w:type="auto"/>
            <w:noWrap/>
            <w:vAlign w:val="center"/>
            <w:hideMark/>
          </w:tcPr>
          <w:p w14:paraId="2E75E0EB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11.78%</w:t>
            </w:r>
          </w:p>
        </w:tc>
        <w:tc>
          <w:tcPr>
            <w:tcW w:w="0" w:type="auto"/>
            <w:noWrap/>
            <w:vAlign w:val="center"/>
            <w:hideMark/>
          </w:tcPr>
          <w:p w14:paraId="7B426CB6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14.43%</w:t>
            </w:r>
          </w:p>
        </w:tc>
        <w:tc>
          <w:tcPr>
            <w:tcW w:w="0" w:type="auto"/>
            <w:noWrap/>
            <w:vAlign w:val="center"/>
            <w:hideMark/>
          </w:tcPr>
          <w:p w14:paraId="3E517E0D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14.43%</w:t>
            </w:r>
          </w:p>
        </w:tc>
        <w:tc>
          <w:tcPr>
            <w:tcW w:w="0" w:type="auto"/>
            <w:noWrap/>
            <w:vAlign w:val="center"/>
            <w:hideMark/>
          </w:tcPr>
          <w:p w14:paraId="575D7CFB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14.50%</w:t>
            </w:r>
          </w:p>
        </w:tc>
        <w:tc>
          <w:tcPr>
            <w:tcW w:w="0" w:type="auto"/>
            <w:noWrap/>
            <w:vAlign w:val="center"/>
            <w:hideMark/>
          </w:tcPr>
          <w:p w14:paraId="3890953B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13.98%</w:t>
            </w:r>
          </w:p>
        </w:tc>
        <w:tc>
          <w:tcPr>
            <w:tcW w:w="0" w:type="auto"/>
            <w:noWrap/>
            <w:vAlign w:val="center"/>
            <w:hideMark/>
          </w:tcPr>
          <w:p w14:paraId="1DB9CF6E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12.12%</w:t>
            </w:r>
          </w:p>
        </w:tc>
        <w:tc>
          <w:tcPr>
            <w:tcW w:w="0" w:type="auto"/>
            <w:noWrap/>
            <w:vAlign w:val="center"/>
            <w:hideMark/>
          </w:tcPr>
          <w:p w14:paraId="7C575E03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10.67%</w:t>
            </w:r>
          </w:p>
        </w:tc>
        <w:tc>
          <w:tcPr>
            <w:tcW w:w="0" w:type="auto"/>
            <w:noWrap/>
            <w:vAlign w:val="center"/>
            <w:hideMark/>
          </w:tcPr>
          <w:p w14:paraId="3EBE9BFD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11.39%</w:t>
            </w:r>
          </w:p>
        </w:tc>
        <w:tc>
          <w:tcPr>
            <w:tcW w:w="0" w:type="auto"/>
            <w:noWrap/>
            <w:vAlign w:val="center"/>
            <w:hideMark/>
          </w:tcPr>
          <w:p w14:paraId="31731F57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14.57%</w:t>
            </w:r>
          </w:p>
        </w:tc>
        <w:tc>
          <w:tcPr>
            <w:tcW w:w="0" w:type="auto"/>
            <w:noWrap/>
            <w:vAlign w:val="center"/>
            <w:hideMark/>
          </w:tcPr>
          <w:p w14:paraId="28860BB2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14.31%</w:t>
            </w:r>
          </w:p>
        </w:tc>
        <w:tc>
          <w:tcPr>
            <w:tcW w:w="0" w:type="auto"/>
            <w:noWrap/>
            <w:vAlign w:val="center"/>
            <w:hideMark/>
          </w:tcPr>
          <w:p w14:paraId="397B8342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13.78%</w:t>
            </w:r>
          </w:p>
        </w:tc>
        <w:tc>
          <w:tcPr>
            <w:tcW w:w="0" w:type="auto"/>
            <w:noWrap/>
            <w:vAlign w:val="center"/>
            <w:hideMark/>
          </w:tcPr>
          <w:p w14:paraId="52673B6A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13.55%</w:t>
            </w:r>
          </w:p>
        </w:tc>
        <w:tc>
          <w:tcPr>
            <w:tcW w:w="0" w:type="auto"/>
            <w:noWrap/>
            <w:vAlign w:val="center"/>
            <w:hideMark/>
          </w:tcPr>
          <w:p w14:paraId="5D5F3370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13.99%</w:t>
            </w:r>
          </w:p>
        </w:tc>
        <w:tc>
          <w:tcPr>
            <w:tcW w:w="0" w:type="auto"/>
            <w:noWrap/>
            <w:vAlign w:val="center"/>
            <w:hideMark/>
          </w:tcPr>
          <w:p w14:paraId="2845390A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12.34%</w:t>
            </w:r>
          </w:p>
        </w:tc>
        <w:tc>
          <w:tcPr>
            <w:tcW w:w="0" w:type="auto"/>
            <w:noWrap/>
            <w:vAlign w:val="center"/>
            <w:hideMark/>
          </w:tcPr>
          <w:p w14:paraId="02A9F6F3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9.37%</w:t>
            </w:r>
          </w:p>
        </w:tc>
        <w:tc>
          <w:tcPr>
            <w:tcW w:w="0" w:type="auto"/>
            <w:noWrap/>
            <w:vAlign w:val="center"/>
            <w:hideMark/>
          </w:tcPr>
          <w:p w14:paraId="4D73723D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0F25D36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2.35%</w:t>
            </w:r>
          </w:p>
        </w:tc>
        <w:tc>
          <w:tcPr>
            <w:tcW w:w="0" w:type="auto"/>
            <w:noWrap/>
            <w:vAlign w:val="center"/>
            <w:hideMark/>
          </w:tcPr>
          <w:p w14:paraId="4CEEC34C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2.61%</w:t>
            </w:r>
          </w:p>
        </w:tc>
        <w:tc>
          <w:tcPr>
            <w:tcW w:w="0" w:type="auto"/>
            <w:noWrap/>
            <w:vAlign w:val="center"/>
            <w:hideMark/>
          </w:tcPr>
          <w:p w14:paraId="7EC71CE9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2.66%</w:t>
            </w:r>
          </w:p>
        </w:tc>
      </w:tr>
      <w:tr w:rsidR="00D546E8" w:rsidRPr="00360B3F" w14:paraId="7BFC6999" w14:textId="77777777" w:rsidTr="00B4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81E3FE4" w14:textId="77777777" w:rsidR="00F63DFA" w:rsidRPr="00D546E8" w:rsidRDefault="00F63DFA" w:rsidP="00D546E8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8" w:type="dxa"/>
            <w:vAlign w:val="center"/>
            <w:hideMark/>
          </w:tcPr>
          <w:p w14:paraId="0B85C0A2" w14:textId="77777777" w:rsidR="00F63DFA" w:rsidRPr="00D546E8" w:rsidRDefault="00F63DFA" w:rsidP="00D546E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  <w:t>Ophiolimna antarctica</w:t>
            </w:r>
          </w:p>
        </w:tc>
        <w:tc>
          <w:tcPr>
            <w:tcW w:w="972" w:type="dxa"/>
            <w:vAlign w:val="center"/>
            <w:hideMark/>
          </w:tcPr>
          <w:p w14:paraId="253BC02C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KF713452</w:t>
            </w:r>
          </w:p>
        </w:tc>
        <w:tc>
          <w:tcPr>
            <w:tcW w:w="0" w:type="auto"/>
            <w:noWrap/>
            <w:vAlign w:val="center"/>
            <w:hideMark/>
          </w:tcPr>
          <w:p w14:paraId="0048301B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22.08%</w:t>
            </w:r>
          </w:p>
        </w:tc>
        <w:tc>
          <w:tcPr>
            <w:tcW w:w="0" w:type="auto"/>
            <w:noWrap/>
            <w:vAlign w:val="center"/>
            <w:hideMark/>
          </w:tcPr>
          <w:p w14:paraId="6C6A204C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21.79%</w:t>
            </w:r>
          </w:p>
        </w:tc>
        <w:tc>
          <w:tcPr>
            <w:tcW w:w="0" w:type="auto"/>
            <w:noWrap/>
            <w:vAlign w:val="center"/>
            <w:hideMark/>
          </w:tcPr>
          <w:p w14:paraId="3E65EF0F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22.64%</w:t>
            </w:r>
          </w:p>
        </w:tc>
        <w:tc>
          <w:tcPr>
            <w:tcW w:w="0" w:type="auto"/>
            <w:noWrap/>
            <w:vAlign w:val="center"/>
            <w:hideMark/>
          </w:tcPr>
          <w:p w14:paraId="6790E671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22.64%</w:t>
            </w:r>
          </w:p>
        </w:tc>
        <w:tc>
          <w:tcPr>
            <w:tcW w:w="0" w:type="auto"/>
            <w:noWrap/>
            <w:vAlign w:val="center"/>
            <w:hideMark/>
          </w:tcPr>
          <w:p w14:paraId="3CE56EA5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25.94%</w:t>
            </w:r>
          </w:p>
        </w:tc>
        <w:tc>
          <w:tcPr>
            <w:tcW w:w="0" w:type="auto"/>
            <w:noWrap/>
            <w:vAlign w:val="center"/>
            <w:hideMark/>
          </w:tcPr>
          <w:p w14:paraId="48D27181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25.03%</w:t>
            </w:r>
          </w:p>
        </w:tc>
        <w:tc>
          <w:tcPr>
            <w:tcW w:w="0" w:type="auto"/>
            <w:noWrap/>
            <w:vAlign w:val="center"/>
            <w:hideMark/>
          </w:tcPr>
          <w:p w14:paraId="4C59393B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23.72%</w:t>
            </w:r>
          </w:p>
        </w:tc>
        <w:tc>
          <w:tcPr>
            <w:tcW w:w="0" w:type="auto"/>
            <w:noWrap/>
            <w:vAlign w:val="center"/>
            <w:hideMark/>
          </w:tcPr>
          <w:p w14:paraId="15F55E55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23.47%</w:t>
            </w:r>
          </w:p>
        </w:tc>
        <w:tc>
          <w:tcPr>
            <w:tcW w:w="0" w:type="auto"/>
            <w:noWrap/>
            <w:vAlign w:val="center"/>
            <w:hideMark/>
          </w:tcPr>
          <w:p w14:paraId="0130AAD0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25.19%</w:t>
            </w:r>
          </w:p>
        </w:tc>
        <w:tc>
          <w:tcPr>
            <w:tcW w:w="0" w:type="auto"/>
            <w:noWrap/>
            <w:vAlign w:val="center"/>
            <w:hideMark/>
          </w:tcPr>
          <w:p w14:paraId="4315AF6D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25.69%</w:t>
            </w:r>
          </w:p>
        </w:tc>
        <w:tc>
          <w:tcPr>
            <w:tcW w:w="0" w:type="auto"/>
            <w:noWrap/>
            <w:vAlign w:val="center"/>
            <w:hideMark/>
          </w:tcPr>
          <w:p w14:paraId="31F7B57A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25.69%</w:t>
            </w:r>
          </w:p>
        </w:tc>
        <w:tc>
          <w:tcPr>
            <w:tcW w:w="0" w:type="auto"/>
            <w:noWrap/>
            <w:vAlign w:val="center"/>
            <w:hideMark/>
          </w:tcPr>
          <w:p w14:paraId="06F9D633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26.48%</w:t>
            </w:r>
          </w:p>
        </w:tc>
        <w:tc>
          <w:tcPr>
            <w:tcW w:w="0" w:type="auto"/>
            <w:noWrap/>
            <w:vAlign w:val="center"/>
            <w:hideMark/>
          </w:tcPr>
          <w:p w14:paraId="399B23F1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23.36%</w:t>
            </w:r>
          </w:p>
        </w:tc>
        <w:tc>
          <w:tcPr>
            <w:tcW w:w="0" w:type="auto"/>
            <w:noWrap/>
            <w:vAlign w:val="center"/>
            <w:hideMark/>
          </w:tcPr>
          <w:p w14:paraId="0FBE9DFC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23.59%</w:t>
            </w:r>
          </w:p>
        </w:tc>
        <w:tc>
          <w:tcPr>
            <w:tcW w:w="0" w:type="auto"/>
            <w:noWrap/>
            <w:vAlign w:val="center"/>
            <w:hideMark/>
          </w:tcPr>
          <w:p w14:paraId="1EBF8053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23.61%</w:t>
            </w:r>
          </w:p>
        </w:tc>
        <w:tc>
          <w:tcPr>
            <w:tcW w:w="0" w:type="auto"/>
            <w:noWrap/>
            <w:vAlign w:val="center"/>
            <w:hideMark/>
          </w:tcPr>
          <w:p w14:paraId="33AAB756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21.72%</w:t>
            </w:r>
          </w:p>
        </w:tc>
        <w:tc>
          <w:tcPr>
            <w:tcW w:w="0" w:type="auto"/>
            <w:noWrap/>
            <w:vAlign w:val="center"/>
            <w:hideMark/>
          </w:tcPr>
          <w:p w14:paraId="37482726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22.64%</w:t>
            </w:r>
          </w:p>
        </w:tc>
        <w:tc>
          <w:tcPr>
            <w:tcW w:w="0" w:type="auto"/>
            <w:noWrap/>
            <w:vAlign w:val="center"/>
            <w:hideMark/>
          </w:tcPr>
          <w:p w14:paraId="6612AC87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5719B12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2.39%</w:t>
            </w:r>
          </w:p>
        </w:tc>
        <w:tc>
          <w:tcPr>
            <w:tcW w:w="0" w:type="auto"/>
            <w:noWrap/>
            <w:vAlign w:val="center"/>
            <w:hideMark/>
          </w:tcPr>
          <w:p w14:paraId="2256EE30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2.78%</w:t>
            </w:r>
          </w:p>
        </w:tc>
      </w:tr>
      <w:tr w:rsidR="00D546E8" w:rsidRPr="00360B3F" w14:paraId="423333B6" w14:textId="77777777" w:rsidTr="00B469B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D6BFB56" w14:textId="77777777" w:rsidR="00F63DFA" w:rsidRPr="00D546E8" w:rsidRDefault="00F63DFA" w:rsidP="00D546E8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8" w:type="dxa"/>
            <w:vAlign w:val="center"/>
            <w:hideMark/>
          </w:tcPr>
          <w:p w14:paraId="5295C352" w14:textId="77777777" w:rsidR="00F63DFA" w:rsidRPr="00D546E8" w:rsidRDefault="00F63DFA" w:rsidP="00D546E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  <w:t>Ophiomyxa vivipara</w:t>
            </w:r>
          </w:p>
        </w:tc>
        <w:tc>
          <w:tcPr>
            <w:tcW w:w="972" w:type="dxa"/>
            <w:vAlign w:val="center"/>
            <w:hideMark/>
          </w:tcPr>
          <w:p w14:paraId="5672F9A7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KU672420</w:t>
            </w:r>
          </w:p>
        </w:tc>
        <w:tc>
          <w:tcPr>
            <w:tcW w:w="0" w:type="auto"/>
            <w:noWrap/>
            <w:vAlign w:val="center"/>
            <w:hideMark/>
          </w:tcPr>
          <w:p w14:paraId="13E065D8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28.24%</w:t>
            </w:r>
          </w:p>
        </w:tc>
        <w:tc>
          <w:tcPr>
            <w:tcW w:w="0" w:type="auto"/>
            <w:noWrap/>
            <w:vAlign w:val="center"/>
            <w:hideMark/>
          </w:tcPr>
          <w:p w14:paraId="22AFD1B5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28.56%</w:t>
            </w:r>
          </w:p>
        </w:tc>
        <w:tc>
          <w:tcPr>
            <w:tcW w:w="0" w:type="auto"/>
            <w:noWrap/>
            <w:vAlign w:val="center"/>
            <w:hideMark/>
          </w:tcPr>
          <w:p w14:paraId="4E0CD61C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30.83%</w:t>
            </w:r>
          </w:p>
        </w:tc>
        <w:tc>
          <w:tcPr>
            <w:tcW w:w="0" w:type="auto"/>
            <w:noWrap/>
            <w:vAlign w:val="center"/>
            <w:hideMark/>
          </w:tcPr>
          <w:p w14:paraId="5D7EC357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30.83%</w:t>
            </w:r>
          </w:p>
        </w:tc>
        <w:tc>
          <w:tcPr>
            <w:tcW w:w="0" w:type="auto"/>
            <w:noWrap/>
            <w:vAlign w:val="center"/>
            <w:hideMark/>
          </w:tcPr>
          <w:p w14:paraId="6318D245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29.13%</w:t>
            </w:r>
          </w:p>
        </w:tc>
        <w:tc>
          <w:tcPr>
            <w:tcW w:w="0" w:type="auto"/>
            <w:noWrap/>
            <w:vAlign w:val="center"/>
            <w:hideMark/>
          </w:tcPr>
          <w:p w14:paraId="4A478FF6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29.43%</w:t>
            </w:r>
          </w:p>
        </w:tc>
        <w:tc>
          <w:tcPr>
            <w:tcW w:w="0" w:type="auto"/>
            <w:noWrap/>
            <w:vAlign w:val="center"/>
            <w:hideMark/>
          </w:tcPr>
          <w:p w14:paraId="366AA39D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26.40%</w:t>
            </w:r>
          </w:p>
        </w:tc>
        <w:tc>
          <w:tcPr>
            <w:tcW w:w="0" w:type="auto"/>
            <w:noWrap/>
            <w:vAlign w:val="center"/>
            <w:hideMark/>
          </w:tcPr>
          <w:p w14:paraId="3413904F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25.53%</w:t>
            </w:r>
          </w:p>
        </w:tc>
        <w:tc>
          <w:tcPr>
            <w:tcW w:w="0" w:type="auto"/>
            <w:noWrap/>
            <w:vAlign w:val="center"/>
            <w:hideMark/>
          </w:tcPr>
          <w:p w14:paraId="6D93EB1B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27.92%</w:t>
            </w:r>
          </w:p>
        </w:tc>
        <w:tc>
          <w:tcPr>
            <w:tcW w:w="0" w:type="auto"/>
            <w:noWrap/>
            <w:vAlign w:val="center"/>
            <w:hideMark/>
          </w:tcPr>
          <w:p w14:paraId="5EAF64CA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27.22%</w:t>
            </w:r>
          </w:p>
        </w:tc>
        <w:tc>
          <w:tcPr>
            <w:tcW w:w="0" w:type="auto"/>
            <w:noWrap/>
            <w:vAlign w:val="center"/>
            <w:hideMark/>
          </w:tcPr>
          <w:p w14:paraId="09BA8E80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27.54%</w:t>
            </w:r>
          </w:p>
        </w:tc>
        <w:tc>
          <w:tcPr>
            <w:tcW w:w="0" w:type="auto"/>
            <w:noWrap/>
            <w:vAlign w:val="center"/>
            <w:hideMark/>
          </w:tcPr>
          <w:p w14:paraId="54F9744E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29.11%</w:t>
            </w:r>
          </w:p>
        </w:tc>
        <w:tc>
          <w:tcPr>
            <w:tcW w:w="0" w:type="auto"/>
            <w:noWrap/>
            <w:vAlign w:val="center"/>
            <w:hideMark/>
          </w:tcPr>
          <w:p w14:paraId="00EFA9D5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26.72%</w:t>
            </w:r>
          </w:p>
        </w:tc>
        <w:tc>
          <w:tcPr>
            <w:tcW w:w="0" w:type="auto"/>
            <w:noWrap/>
            <w:vAlign w:val="center"/>
            <w:hideMark/>
          </w:tcPr>
          <w:p w14:paraId="05530D86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26.22%</w:t>
            </w:r>
          </w:p>
        </w:tc>
        <w:tc>
          <w:tcPr>
            <w:tcW w:w="0" w:type="auto"/>
            <w:noWrap/>
            <w:vAlign w:val="center"/>
            <w:hideMark/>
          </w:tcPr>
          <w:p w14:paraId="5E3A898C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26.92%</w:t>
            </w:r>
          </w:p>
        </w:tc>
        <w:tc>
          <w:tcPr>
            <w:tcW w:w="0" w:type="auto"/>
            <w:noWrap/>
            <w:vAlign w:val="center"/>
            <w:hideMark/>
          </w:tcPr>
          <w:p w14:paraId="06BBAA38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28.12%</w:t>
            </w:r>
          </w:p>
        </w:tc>
        <w:tc>
          <w:tcPr>
            <w:tcW w:w="0" w:type="auto"/>
            <w:noWrap/>
            <w:vAlign w:val="center"/>
            <w:hideMark/>
          </w:tcPr>
          <w:p w14:paraId="687DDF36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26.42%</w:t>
            </w:r>
          </w:p>
        </w:tc>
        <w:tc>
          <w:tcPr>
            <w:tcW w:w="0" w:type="auto"/>
            <w:noWrap/>
            <w:vAlign w:val="center"/>
            <w:hideMark/>
          </w:tcPr>
          <w:p w14:paraId="3FE915A6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24.66%</w:t>
            </w:r>
          </w:p>
        </w:tc>
        <w:tc>
          <w:tcPr>
            <w:tcW w:w="0" w:type="auto"/>
            <w:noWrap/>
            <w:vAlign w:val="center"/>
            <w:hideMark/>
          </w:tcPr>
          <w:p w14:paraId="6BF064E2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05B1B4E" w14:textId="77777777" w:rsidR="00F63DFA" w:rsidRPr="00D546E8" w:rsidRDefault="00F63DFA" w:rsidP="00D546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FF"/>
                <w:sz w:val="12"/>
                <w:szCs w:val="12"/>
              </w:rPr>
              <w:t>2.26%</w:t>
            </w:r>
          </w:p>
        </w:tc>
      </w:tr>
      <w:tr w:rsidR="00D546E8" w:rsidRPr="00360B3F" w14:paraId="67A5AB21" w14:textId="77777777" w:rsidTr="00B4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153A5AF" w14:textId="77777777" w:rsidR="00F63DFA" w:rsidRPr="00D546E8" w:rsidRDefault="00F63DFA" w:rsidP="00D546E8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D546E8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38" w:type="dxa"/>
            <w:vAlign w:val="center"/>
            <w:hideMark/>
          </w:tcPr>
          <w:p w14:paraId="41080743" w14:textId="77777777" w:rsidR="00F63DFA" w:rsidRPr="00D546E8" w:rsidRDefault="00F63DFA" w:rsidP="00D546E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2"/>
                <w:szCs w:val="12"/>
              </w:rPr>
              <w:t>Ophiomyxa flaccida</w:t>
            </w:r>
          </w:p>
        </w:tc>
        <w:tc>
          <w:tcPr>
            <w:tcW w:w="972" w:type="dxa"/>
            <w:vAlign w:val="center"/>
            <w:hideMark/>
          </w:tcPr>
          <w:p w14:paraId="6C0B6343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KU672429</w:t>
            </w:r>
          </w:p>
        </w:tc>
        <w:tc>
          <w:tcPr>
            <w:tcW w:w="0" w:type="auto"/>
            <w:noWrap/>
            <w:vAlign w:val="center"/>
            <w:hideMark/>
          </w:tcPr>
          <w:p w14:paraId="0BEBFDF3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27.53%</w:t>
            </w:r>
          </w:p>
        </w:tc>
        <w:tc>
          <w:tcPr>
            <w:tcW w:w="0" w:type="auto"/>
            <w:noWrap/>
            <w:vAlign w:val="center"/>
            <w:hideMark/>
          </w:tcPr>
          <w:p w14:paraId="777A0973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27.86%</w:t>
            </w:r>
          </w:p>
        </w:tc>
        <w:tc>
          <w:tcPr>
            <w:tcW w:w="0" w:type="auto"/>
            <w:noWrap/>
            <w:vAlign w:val="center"/>
            <w:hideMark/>
          </w:tcPr>
          <w:p w14:paraId="1FC96722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31.03%</w:t>
            </w:r>
          </w:p>
        </w:tc>
        <w:tc>
          <w:tcPr>
            <w:tcW w:w="0" w:type="auto"/>
            <w:noWrap/>
            <w:vAlign w:val="center"/>
            <w:hideMark/>
          </w:tcPr>
          <w:p w14:paraId="0C863BA0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31.03%</w:t>
            </w:r>
          </w:p>
        </w:tc>
        <w:tc>
          <w:tcPr>
            <w:tcW w:w="0" w:type="auto"/>
            <w:noWrap/>
            <w:vAlign w:val="center"/>
            <w:hideMark/>
          </w:tcPr>
          <w:p w14:paraId="14AA2C6A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29.94%</w:t>
            </w:r>
          </w:p>
        </w:tc>
        <w:tc>
          <w:tcPr>
            <w:tcW w:w="0" w:type="auto"/>
            <w:noWrap/>
            <w:vAlign w:val="center"/>
            <w:hideMark/>
          </w:tcPr>
          <w:p w14:paraId="5F769654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30.24%</w:t>
            </w:r>
          </w:p>
        </w:tc>
        <w:tc>
          <w:tcPr>
            <w:tcW w:w="0" w:type="auto"/>
            <w:noWrap/>
            <w:vAlign w:val="center"/>
            <w:hideMark/>
          </w:tcPr>
          <w:p w14:paraId="6371FAB7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26.35%</w:t>
            </w:r>
          </w:p>
        </w:tc>
        <w:tc>
          <w:tcPr>
            <w:tcW w:w="0" w:type="auto"/>
            <w:noWrap/>
            <w:vAlign w:val="center"/>
            <w:hideMark/>
          </w:tcPr>
          <w:p w14:paraId="26AC3565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25.19%</w:t>
            </w:r>
          </w:p>
        </w:tc>
        <w:tc>
          <w:tcPr>
            <w:tcW w:w="0" w:type="auto"/>
            <w:noWrap/>
            <w:vAlign w:val="center"/>
            <w:hideMark/>
          </w:tcPr>
          <w:p w14:paraId="37892149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25.66%</w:t>
            </w:r>
          </w:p>
        </w:tc>
        <w:tc>
          <w:tcPr>
            <w:tcW w:w="0" w:type="auto"/>
            <w:noWrap/>
            <w:vAlign w:val="center"/>
            <w:hideMark/>
          </w:tcPr>
          <w:p w14:paraId="22CEACD6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28.12%</w:t>
            </w:r>
          </w:p>
        </w:tc>
        <w:tc>
          <w:tcPr>
            <w:tcW w:w="0" w:type="auto"/>
            <w:noWrap/>
            <w:vAlign w:val="center"/>
            <w:hideMark/>
          </w:tcPr>
          <w:p w14:paraId="6DC953DF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27.78%</w:t>
            </w:r>
          </w:p>
        </w:tc>
        <w:tc>
          <w:tcPr>
            <w:tcW w:w="0" w:type="auto"/>
            <w:noWrap/>
            <w:vAlign w:val="center"/>
            <w:hideMark/>
          </w:tcPr>
          <w:p w14:paraId="5FA392D0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26.26%</w:t>
            </w:r>
          </w:p>
        </w:tc>
        <w:tc>
          <w:tcPr>
            <w:tcW w:w="0" w:type="auto"/>
            <w:noWrap/>
            <w:vAlign w:val="center"/>
            <w:hideMark/>
          </w:tcPr>
          <w:p w14:paraId="214418B2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28.29%</w:t>
            </w:r>
          </w:p>
        </w:tc>
        <w:tc>
          <w:tcPr>
            <w:tcW w:w="0" w:type="auto"/>
            <w:noWrap/>
            <w:vAlign w:val="center"/>
            <w:hideMark/>
          </w:tcPr>
          <w:p w14:paraId="4C74240E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27.54%</w:t>
            </w:r>
          </w:p>
        </w:tc>
        <w:tc>
          <w:tcPr>
            <w:tcW w:w="0" w:type="auto"/>
            <w:noWrap/>
            <w:vAlign w:val="center"/>
            <w:hideMark/>
          </w:tcPr>
          <w:p w14:paraId="1E97FA31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28.09%</w:t>
            </w:r>
          </w:p>
        </w:tc>
        <w:tc>
          <w:tcPr>
            <w:tcW w:w="0" w:type="auto"/>
            <w:noWrap/>
            <w:vAlign w:val="center"/>
            <w:hideMark/>
          </w:tcPr>
          <w:p w14:paraId="4765D9C1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27.42%</w:t>
            </w:r>
          </w:p>
        </w:tc>
        <w:tc>
          <w:tcPr>
            <w:tcW w:w="0" w:type="auto"/>
            <w:noWrap/>
            <w:vAlign w:val="center"/>
            <w:hideMark/>
          </w:tcPr>
          <w:p w14:paraId="295FA48B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25.93%</w:t>
            </w:r>
          </w:p>
        </w:tc>
        <w:tc>
          <w:tcPr>
            <w:tcW w:w="0" w:type="auto"/>
            <w:noWrap/>
            <w:vAlign w:val="center"/>
            <w:hideMark/>
          </w:tcPr>
          <w:p w14:paraId="553843C2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29.02%</w:t>
            </w:r>
          </w:p>
        </w:tc>
        <w:tc>
          <w:tcPr>
            <w:tcW w:w="0" w:type="auto"/>
            <w:noWrap/>
            <w:vAlign w:val="center"/>
            <w:hideMark/>
          </w:tcPr>
          <w:p w14:paraId="6A8C4C74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  <w:r w:rsidRPr="00D546E8"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  <w:t>20.24%</w:t>
            </w:r>
          </w:p>
        </w:tc>
        <w:tc>
          <w:tcPr>
            <w:tcW w:w="0" w:type="auto"/>
            <w:noWrap/>
            <w:vAlign w:val="center"/>
            <w:hideMark/>
          </w:tcPr>
          <w:p w14:paraId="235DFC52" w14:textId="77777777" w:rsidR="00F63DFA" w:rsidRPr="00D546E8" w:rsidRDefault="00F63DFA" w:rsidP="00D546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2"/>
                <w:szCs w:val="12"/>
              </w:rPr>
            </w:pPr>
          </w:p>
        </w:tc>
      </w:tr>
    </w:tbl>
    <w:p w14:paraId="0D68329F" w14:textId="0A9CC181" w:rsidR="001575EA" w:rsidRPr="006F0FF5" w:rsidRDefault="00B469BD" w:rsidP="0004576C">
      <w:pPr>
        <w:pStyle w:val="Caption"/>
        <w:spacing w:line="480" w:lineRule="auto"/>
        <w:rPr>
          <w:rFonts w:cs="Times New Roman"/>
          <w:b w:val="0"/>
          <w:bCs/>
          <w:i w:val="0"/>
          <w:iCs w:val="0"/>
          <w:color w:val="auto"/>
          <w:sz w:val="24"/>
          <w:szCs w:val="24"/>
        </w:rPr>
      </w:pPr>
      <w:r w:rsidRPr="00B469BD">
        <w:rPr>
          <w:rFonts w:cs="Times New Roman"/>
          <w:i w:val="0"/>
          <w:iCs w:val="0"/>
          <w:color w:val="auto"/>
          <w:sz w:val="24"/>
          <w:szCs w:val="24"/>
        </w:rPr>
        <w:t>Supplement</w:t>
      </w:r>
      <w:r w:rsidR="00955CF6">
        <w:rPr>
          <w:rFonts w:cs="Times New Roman"/>
          <w:i w:val="0"/>
          <w:iCs w:val="0"/>
          <w:color w:val="auto"/>
          <w:sz w:val="24"/>
          <w:szCs w:val="24"/>
        </w:rPr>
        <w:t>ary</w:t>
      </w:r>
      <w:r w:rsidRPr="00B469BD">
        <w:rPr>
          <w:rFonts w:cs="Times New Roman"/>
          <w:i w:val="0"/>
          <w:iCs w:val="0"/>
          <w:color w:val="auto"/>
          <w:sz w:val="24"/>
          <w:szCs w:val="24"/>
        </w:rPr>
        <w:t xml:space="preserve"> file </w:t>
      </w:r>
      <w:r>
        <w:rPr>
          <w:rFonts w:cs="Times New Roman"/>
          <w:i w:val="0"/>
          <w:iCs w:val="0"/>
          <w:color w:val="auto"/>
          <w:sz w:val="24"/>
          <w:szCs w:val="24"/>
        </w:rPr>
        <w:t>7</w:t>
      </w:r>
      <w:r w:rsidRPr="00B469BD">
        <w:rPr>
          <w:rFonts w:cs="Times New Roman"/>
          <w:i w:val="0"/>
          <w:iCs w:val="0"/>
          <w:color w:val="auto"/>
          <w:sz w:val="24"/>
          <w:szCs w:val="24"/>
        </w:rPr>
        <w:t xml:space="preserve">. </w:t>
      </w:r>
      <w:r w:rsidR="00955CF6" w:rsidRPr="00955CF6">
        <w:rPr>
          <w:rFonts w:cs="Times New Roman"/>
          <w:b w:val="0"/>
          <w:bCs/>
          <w:i w:val="0"/>
          <w:iCs w:val="0"/>
          <w:color w:val="auto"/>
          <w:sz w:val="24"/>
          <w:szCs w:val="24"/>
        </w:rPr>
        <w:t>Family Ophiacanthidae, pairwise distance values based on 608 bp mitochondrial 16S sequences, calculated using the Kimura 2-parameter method with 1,000 bootstrap replicates (Value in blue represent Standard Error). Abbreviation: SCS = South China Sea.</w:t>
      </w:r>
    </w:p>
    <w:p w14:paraId="09C41F62" w14:textId="3AF1E2D7" w:rsidR="001575EA" w:rsidRPr="00F63DFA" w:rsidRDefault="001575EA" w:rsidP="001575EA">
      <w:pPr>
        <w:tabs>
          <w:tab w:val="left" w:pos="930"/>
        </w:tabs>
        <w:rPr>
          <w:sz w:val="22"/>
          <w:szCs w:val="16"/>
        </w:rPr>
      </w:pPr>
    </w:p>
    <w:p w14:paraId="4FD13D0F" w14:textId="77777777" w:rsidR="0076399E" w:rsidRPr="002D4D7D" w:rsidRDefault="0076399E" w:rsidP="00F63DFA">
      <w:pPr>
        <w:pStyle w:val="Caption"/>
        <w:spacing w:line="480" w:lineRule="auto"/>
        <w:rPr>
          <w:b w:val="0"/>
          <w:bCs/>
          <w:sz w:val="24"/>
        </w:rPr>
      </w:pPr>
    </w:p>
    <w:sectPr w:rsidR="0076399E" w:rsidRPr="002D4D7D" w:rsidSect="005A1135">
      <w:pgSz w:w="15840" w:h="12240" w:orient="landscape"/>
      <w:pgMar w:top="1701" w:right="1701" w:bottom="1701" w:left="1701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SimSun">
    <w:altName w:val="???????????¡ì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2CE"/>
    <w:multiLevelType w:val="hybridMultilevel"/>
    <w:tmpl w:val="514C4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B68D6"/>
    <w:multiLevelType w:val="hybridMultilevel"/>
    <w:tmpl w:val="E07ED4C8"/>
    <w:lvl w:ilvl="0" w:tplc="CD421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0AFF"/>
    <w:multiLevelType w:val="hybridMultilevel"/>
    <w:tmpl w:val="CCB2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A5370"/>
    <w:multiLevelType w:val="hybridMultilevel"/>
    <w:tmpl w:val="7C30C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051563"/>
    <w:multiLevelType w:val="hybridMultilevel"/>
    <w:tmpl w:val="82F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F28EC"/>
    <w:multiLevelType w:val="hybridMultilevel"/>
    <w:tmpl w:val="ED0C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45F55"/>
    <w:multiLevelType w:val="hybridMultilevel"/>
    <w:tmpl w:val="4AEA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A57D2"/>
    <w:multiLevelType w:val="hybridMultilevel"/>
    <w:tmpl w:val="3F66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C54DC"/>
    <w:multiLevelType w:val="hybridMultilevel"/>
    <w:tmpl w:val="752C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F0DFB"/>
    <w:multiLevelType w:val="hybridMultilevel"/>
    <w:tmpl w:val="249E2F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AE6CFC"/>
    <w:multiLevelType w:val="hybridMultilevel"/>
    <w:tmpl w:val="86E0D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962745"/>
    <w:multiLevelType w:val="hybridMultilevel"/>
    <w:tmpl w:val="9D346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717A91"/>
    <w:multiLevelType w:val="hybridMultilevel"/>
    <w:tmpl w:val="9B50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F59B1"/>
    <w:multiLevelType w:val="hybridMultilevel"/>
    <w:tmpl w:val="26FCE66E"/>
    <w:lvl w:ilvl="0" w:tplc="677A2FC6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E3C49"/>
    <w:multiLevelType w:val="hybridMultilevel"/>
    <w:tmpl w:val="F606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12DF5"/>
    <w:multiLevelType w:val="hybridMultilevel"/>
    <w:tmpl w:val="86E0D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0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11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50"/>
    <w:rsid w:val="0004576C"/>
    <w:rsid w:val="0008362A"/>
    <w:rsid w:val="00094212"/>
    <w:rsid w:val="000E16FA"/>
    <w:rsid w:val="00136FBD"/>
    <w:rsid w:val="001575EA"/>
    <w:rsid w:val="001952C5"/>
    <w:rsid w:val="001C6392"/>
    <w:rsid w:val="001F5750"/>
    <w:rsid w:val="002A56DD"/>
    <w:rsid w:val="002D4D7D"/>
    <w:rsid w:val="003769A7"/>
    <w:rsid w:val="0038450E"/>
    <w:rsid w:val="00387427"/>
    <w:rsid w:val="003D393D"/>
    <w:rsid w:val="00412E4D"/>
    <w:rsid w:val="00581432"/>
    <w:rsid w:val="005A1135"/>
    <w:rsid w:val="0076399E"/>
    <w:rsid w:val="008D7068"/>
    <w:rsid w:val="00955CF6"/>
    <w:rsid w:val="009858F8"/>
    <w:rsid w:val="009D4033"/>
    <w:rsid w:val="009E64CD"/>
    <w:rsid w:val="00A93DE0"/>
    <w:rsid w:val="00AF02A5"/>
    <w:rsid w:val="00B469BD"/>
    <w:rsid w:val="00C10631"/>
    <w:rsid w:val="00CC0682"/>
    <w:rsid w:val="00CF1808"/>
    <w:rsid w:val="00D546E8"/>
    <w:rsid w:val="00D769D1"/>
    <w:rsid w:val="00E710D7"/>
    <w:rsid w:val="00EA22AC"/>
    <w:rsid w:val="00F235F1"/>
    <w:rsid w:val="00F6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490B"/>
  <w15:chartTrackingRefBased/>
  <w15:docId w15:val="{52F60F72-40E3-45B0-9926-D186546B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5EA"/>
    <w:pPr>
      <w:spacing w:line="360" w:lineRule="auto"/>
      <w:jc w:val="both"/>
    </w:pPr>
    <w:rPr>
      <w:rFonts w:ascii="Times New Roman" w:eastAsia="SimSun" w:hAnsi="Times New Roman"/>
      <w:b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A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Heading1"/>
    <w:link w:val="Heading2Char"/>
    <w:uiPriority w:val="9"/>
    <w:unhideWhenUsed/>
    <w:qFormat/>
    <w:rsid w:val="001575EA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5EA"/>
    <w:pPr>
      <w:keepNext/>
      <w:keepLines/>
      <w:spacing w:before="40" w:after="0"/>
      <w:outlineLvl w:val="2"/>
    </w:pPr>
    <w:rPr>
      <w:rFonts w:eastAsiaTheme="majorEastAsia" w:cstheme="majorBidi"/>
      <w:i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75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75E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75EA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575EA"/>
    <w:rPr>
      <w:rFonts w:asciiTheme="majorHAnsi" w:eastAsiaTheme="majorEastAsia" w:hAnsiTheme="majorHAnsi" w:cstheme="majorBidi"/>
      <w:b/>
      <w:i/>
      <w:iCs/>
      <w:color w:val="2F5496" w:themeColor="accent1" w:themeShade="BF"/>
      <w:sz w:val="32"/>
    </w:rPr>
  </w:style>
  <w:style w:type="paragraph" w:styleId="NoSpacing">
    <w:name w:val="No Spacing"/>
    <w:uiPriority w:val="1"/>
    <w:qFormat/>
    <w:rsid w:val="001575EA"/>
    <w:pPr>
      <w:spacing w:after="0" w:line="360" w:lineRule="auto"/>
      <w:jc w:val="both"/>
    </w:pPr>
    <w:rPr>
      <w:rFonts w:ascii="Times New Roman" w:eastAsia="SimSu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575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75E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57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5EA"/>
    <w:rPr>
      <w:rFonts w:ascii="Times New Roman" w:eastAsia="SimSun" w:hAnsi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5E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5EA"/>
    <w:rPr>
      <w:rFonts w:ascii="Times New Roman" w:eastAsia="SimSun" w:hAnsi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575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75EA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75EA"/>
    <w:pPr>
      <w:ind w:left="720"/>
      <w:contextualSpacing/>
    </w:pPr>
  </w:style>
  <w:style w:type="table" w:styleId="TableGrid">
    <w:name w:val="Table Grid"/>
    <w:basedOn w:val="TableNormal"/>
    <w:uiPriority w:val="39"/>
    <w:rsid w:val="001575EA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575EA"/>
    <w:pPr>
      <w:spacing w:after="0" w:line="240" w:lineRule="auto"/>
    </w:pPr>
    <w:rPr>
      <w:rFonts w:eastAsia="SimSu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5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5EA"/>
    <w:rPr>
      <w:rFonts w:ascii="Times New Roman" w:eastAsia="SimSun" w:hAnsi="Times New Roman"/>
      <w:b/>
      <w:sz w:val="32"/>
    </w:rPr>
  </w:style>
  <w:style w:type="paragraph" w:styleId="Footer">
    <w:name w:val="footer"/>
    <w:basedOn w:val="Normal"/>
    <w:link w:val="FooterChar"/>
    <w:uiPriority w:val="99"/>
    <w:unhideWhenUsed/>
    <w:rsid w:val="0015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5EA"/>
    <w:rPr>
      <w:rFonts w:ascii="Times New Roman" w:eastAsia="SimSun" w:hAnsi="Times New Roman"/>
      <w:b/>
      <w:sz w:val="32"/>
    </w:rPr>
  </w:style>
  <w:style w:type="table" w:styleId="PlainTable3">
    <w:name w:val="Plain Table 3"/>
    <w:basedOn w:val="TableNormal"/>
    <w:uiPriority w:val="43"/>
    <w:rsid w:val="001575EA"/>
    <w:pPr>
      <w:spacing w:after="0" w:line="240" w:lineRule="auto"/>
    </w:pPr>
    <w:rPr>
      <w:rFonts w:eastAsia="SimSu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75EA"/>
    <w:pPr>
      <w:spacing w:after="0" w:line="240" w:lineRule="auto"/>
    </w:pPr>
    <w:rPr>
      <w:rFonts w:eastAsia="SimSu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Normal"/>
    <w:uiPriority w:val="99"/>
    <w:rsid w:val="001575EA"/>
    <w:pPr>
      <w:spacing w:after="0" w:line="240" w:lineRule="auto"/>
    </w:pPr>
    <w:rPr>
      <w:rFonts w:eastAsia="SimSun"/>
    </w:rPr>
    <w:tblPr/>
  </w:style>
  <w:style w:type="character" w:customStyle="1" w:styleId="correcthtml">
    <w:name w:val="correcthtml"/>
    <w:basedOn w:val="DefaultParagraphFont"/>
    <w:rsid w:val="001575EA"/>
  </w:style>
  <w:style w:type="character" w:styleId="Hyperlink">
    <w:name w:val="Hyperlink"/>
    <w:basedOn w:val="DefaultParagraphFont"/>
    <w:uiPriority w:val="99"/>
    <w:unhideWhenUsed/>
    <w:rsid w:val="001575E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575EA"/>
    <w:rPr>
      <w:color w:val="808080"/>
    </w:rPr>
  </w:style>
  <w:style w:type="character" w:customStyle="1" w:styleId="error">
    <w:name w:val="error"/>
    <w:basedOn w:val="DefaultParagraphFont"/>
    <w:rsid w:val="001575E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5EA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1575EA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710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554</Words>
  <Characters>3078</Characters>
  <Application>Microsoft Office Word</Application>
  <DocSecurity>0</DocSecurity>
  <Lines>439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Nethupul Hasitha</dc:creator>
  <cp:keywords/>
  <dc:description/>
  <cp:lastModifiedBy>Danny Eibye-Jacobsen</cp:lastModifiedBy>
  <cp:revision>29</cp:revision>
  <dcterms:created xsi:type="dcterms:W3CDTF">2021-05-13T13:10:00Z</dcterms:created>
  <dcterms:modified xsi:type="dcterms:W3CDTF">2022-02-18T14:22:00Z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