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51F" w:rsidRDefault="00787A9F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787A9F">
        <w:rPr>
          <w:rFonts w:ascii="Times New Roman" w:eastAsia="Times New Roman" w:hAnsi="Times New Roman" w:cs="Times New Roman"/>
          <w:b/>
          <w:color w:val="222222"/>
        </w:rPr>
        <w:t>Supp. f</w:t>
      </w:r>
      <w:r w:rsidRPr="00787A9F">
        <w:rPr>
          <w:rFonts w:ascii="Times New Roman" w:eastAsia="Times New Roman" w:hAnsi="Times New Roman" w:cs="Times New Roman"/>
          <w:b/>
          <w:color w:val="222222"/>
        </w:rPr>
        <w:t>ile 3</w:t>
      </w:r>
      <w:r>
        <w:rPr>
          <w:rFonts w:ascii="Times New Roman" w:eastAsia="Times New Roman" w:hAnsi="Times New Roman" w:cs="Times New Roman"/>
          <w:color w:val="222222"/>
        </w:rPr>
        <w:t xml:space="preserve">. List of morphological characters. </w:t>
      </w:r>
      <w:hyperlink r:id="rId5" w:history="1">
        <w:r w:rsidRPr="00A513DA">
          <w:rPr>
            <w:rStyle w:val="Hipervnculo"/>
            <w:rFonts w:ascii="Times New Roman" w:eastAsia="Times New Roman" w:hAnsi="Times New Roman" w:cs="Times New Roman"/>
            <w:lang w:val="en-GB" w:eastAsia="zh-CN" w:bidi="hi-IN"/>
          </w:rPr>
          <w:t>https://doi.org/10.5852/ejt.2022.819.1773.6723</w:t>
        </w:r>
      </w:hyperlink>
    </w:p>
    <w:p w:rsidR="00787A9F" w:rsidRDefault="00787A9F">
      <w:pPr>
        <w:spacing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bookmarkStart w:id="0" w:name="_GoBack"/>
      <w:bookmarkEnd w:id="0"/>
    </w:p>
    <w:p w:rsidR="0031051F" w:rsidRDefault="0031051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Antennae, form: (0) non-geniculate; (1) geniculate (fig. 2 in Drugmand et al. 1993).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Antennae, base of antennomere 1: (0) concealed to different extent thus not fully visible from above (fig. 1A, B in Bogri</w:t>
      </w:r>
      <w:r>
        <w:rPr>
          <w:rFonts w:ascii="Times New Roman" w:eastAsia="Times New Roman" w:hAnsi="Times New Roman" w:cs="Times New Roman"/>
        </w:rPr>
        <w:t xml:space="preserve"> et al. 2020); (1) fully exposed and visible from above.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Antennae, 'shelf' on head concealing antennal bases: (0) absent; (1) present (fig. 1A, B in Bogri et al. 2020).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Antennae, antennomere 3, tomentose pubescence: (0) absent (fig. 1C in Bogri et a</w:t>
      </w:r>
      <w:r>
        <w:rPr>
          <w:rFonts w:ascii="Times New Roman" w:eastAsia="Times New Roman" w:hAnsi="Times New Roman" w:cs="Times New Roman"/>
        </w:rPr>
        <w:t xml:space="preserve">l. 2020); (1) present (fig. 1D in Bogri et al. 2020).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Antennae, antennomere 4, tomentose pubescence: (0) absent (fig. 1C in Bogri et al. 2020); (1) present (fig. 1D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Antennae, antennomeres 9 and 10, each of them, shape: (0) elo</w:t>
      </w:r>
      <w:r>
        <w:rPr>
          <w:rFonts w:ascii="Times New Roman" w:eastAsia="Times New Roman" w:hAnsi="Times New Roman" w:cs="Times New Roman"/>
        </w:rPr>
        <w:t>ngated, filiform, thin (fig. 1E in Bogri et al. 2020); (1) elongated, egg or funnel shaped (fig. 1F in Bogri et al. 2020); (2) wider than long (fig. 1G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Antennae, antennomere 11, shape: (0) symmetrical (fig. 1G in Bogri et al. 2020</w:t>
      </w:r>
      <w:r>
        <w:rPr>
          <w:rFonts w:ascii="Times New Roman" w:eastAsia="Times New Roman" w:hAnsi="Times New Roman" w:cs="Times New Roman"/>
        </w:rPr>
        <w:t>); (1) asymmetrical (fig. 5A in Brunke &amp; Solodovnikov 2014).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Antennae, setation, long setae extending perpendicular to antennal axis: (0) absent; (1) present (fig. 1C–G in Bogri et al. 2020).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Antennae, distance between bases: (0) longer than distanc</w:t>
      </w:r>
      <w:r>
        <w:rPr>
          <w:rFonts w:ascii="Times New Roman" w:eastAsia="Times New Roman" w:hAnsi="Times New Roman" w:cs="Times New Roman"/>
        </w:rPr>
        <w:t xml:space="preserve">e from base of antenna to anterior margin of eye (fig. 2A in Żyła et al. 2021); (1) equal to or smaller than distance from base of antenna to anterior margin of eye (fig. 3B in Żyła &amp; Solodovnikov 2020).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Eyes, setae between ommatidia: (0) absent; (1) </w:t>
      </w:r>
      <w:r>
        <w:rPr>
          <w:rFonts w:ascii="Times New Roman" w:eastAsia="Times New Roman" w:hAnsi="Times New Roman" w:cs="Times New Roman"/>
        </w:rPr>
        <w:t>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Head, longitudinal grooves on dorsal surface between eyes: (0) absent (); (1) present (fig. 3A in Żyła &amp; Solodovnikov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Head, labrum, width vs length: (0) width less than twice the length; (1) width equal to twice the length or wider.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 Head, labrum, size: (0) not expanded, at least half mandibles visible when closed; (1) expanded, almost or completely covering mandibles when closed.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 Head, labrum, development: (0) entire; (1) notched to different extent; (2) dentate.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 Head, la</w:t>
      </w:r>
      <w:r>
        <w:rPr>
          <w:rFonts w:ascii="Times New Roman" w:eastAsia="Times New Roman" w:hAnsi="Times New Roman" w:cs="Times New Roman"/>
        </w:rPr>
        <w:t>brum, depth of emargination: (0) shallow, basally not reaching membrane connecting labrum with frons (frontoclypeus); (1) deep, basally extended through membrane connecting labrum with frons (frontoclypeus).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 Head, labrum, apical membrane: (0) absent; (</w:t>
      </w:r>
      <w:r>
        <w:rPr>
          <w:rFonts w:ascii="Times New Roman" w:eastAsia="Times New Roman" w:hAnsi="Times New Roman" w:cs="Times New Roman"/>
        </w:rPr>
        <w:t>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17. Head, labrum, attachment to frons (frontoclypeus): (0) with distinct membrane between frons and base of labrum (fig. 1H in Bogri et al. 2020); (1) without distinct membrane between frons and base of labrum (fig. 1I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 Head, maxillary palpomere 3, shape: (0) elongated, regular; (1) expanded, more fusiform; (2) slightly expanded, vase-like.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 Head, maxillary palpomere 4, shape: (0) fusiform (fig. 1J in Bogri et al. 2020); (1) conical (fig. 1K in Bogri et al. 2020); (2</w:t>
      </w:r>
      <w:r>
        <w:rPr>
          <w:rFonts w:ascii="Times New Roman" w:eastAsia="Times New Roman" w:hAnsi="Times New Roman" w:cs="Times New Roman"/>
        </w:rPr>
        <w:t>) nipple-like, elongate (fig. 1L in Bogri et al. 2020); (3) small, acicular (fig. 1M in Bogri et al. 2020); (4) truncate, short (fig. 1N in Bogri et al. 2020); (5) securiform (fig. 1O in Bogri et al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 Head, maxillary palpomere 4, width: (0) thinn</w:t>
      </w:r>
      <w:r>
        <w:rPr>
          <w:rFonts w:ascii="Times New Roman" w:eastAsia="Times New Roman" w:hAnsi="Times New Roman" w:cs="Times New Roman"/>
        </w:rPr>
        <w:t>er than palpomere 3; (1) as wide or almost as wide as palpomere 3; (2) wider than palpomere 3.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21. Head, maxillary palpomeres 3 and 4, length: (0) palpomere 3 equal to or shorter than 4; (1) palpomere 3 longer than 4.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 Head, maxillary palpomere 4, setat</w:t>
      </w:r>
      <w:r>
        <w:rPr>
          <w:rFonts w:ascii="Times New Roman" w:eastAsia="Times New Roman" w:hAnsi="Times New Roman" w:cs="Times New Roman"/>
        </w:rPr>
        <w:t>ion: (0) glabrous or at most sparsely setose; (1) densely setose.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23. Head, labial palpomeres 2 and 3, length: (0) palpomere 2 equal to or longer than 3; (1) palpomere 2 shorter than 3.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24. Head, labial palpomere 3, width: (0) as wide as palpomere 2; (1) t</w:t>
      </w:r>
      <w:r>
        <w:rPr>
          <w:rFonts w:ascii="Times New Roman" w:eastAsia="Times New Roman" w:hAnsi="Times New Roman" w:cs="Times New Roman"/>
        </w:rPr>
        <w:t>hinner than palpomere 2; (2) wider than palpomere 2.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 Head, ligula, development: (0) bilobed; (1) entire; (2) reduced.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26. Head, ligula, dorsal plate, setation: (0) absent; (1) present (fig. 36 in Frania 1986).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27. Head, mandibules, dorso-lateral </w:t>
      </w:r>
      <w:r>
        <w:rPr>
          <w:rFonts w:ascii="Times New Roman" w:eastAsia="Times New Roman" w:hAnsi="Times New Roman" w:cs="Times New Roman"/>
        </w:rPr>
        <w:t>groove: (0)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28. Head, mandibular prostheca: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29. Head, mandibles, teeth: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30. Head, mandibles, shape: (0) stout (at least twice as wide at base as width at apical portion) (fig. 1H in Bog</w:t>
      </w:r>
      <w:r>
        <w:rPr>
          <w:rFonts w:ascii="Times New Roman" w:eastAsia="Times New Roman" w:hAnsi="Times New Roman" w:cs="Times New Roman"/>
        </w:rPr>
        <w:t>ri et al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2020); (1) thin (as wide at base as apical portion or slightly wider) (fig. 1I in Bogri et al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31. Head, mandibles, left vs right: (0) mandibles symmetrical (but size of same teeth may slightly differ on left and right mandible); (1) mandi</w:t>
      </w:r>
      <w:r>
        <w:rPr>
          <w:rFonts w:ascii="Times New Roman" w:eastAsia="Times New Roman" w:hAnsi="Times New Roman" w:cs="Times New Roman"/>
        </w:rPr>
        <w:t>bles asymmetrical (when size, shape or sometimes number of teeth clearly differ on left and right mandible).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32. Head, frons (i.e. area of head between eyes), punctation: (0) more sparse than on rest of head; (1) as on rest of head.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33. Head, dorsal </w:t>
      </w:r>
      <w:r>
        <w:rPr>
          <w:rFonts w:ascii="Times New Roman" w:eastAsia="Times New Roman" w:hAnsi="Times New Roman" w:cs="Times New Roman"/>
        </w:rPr>
        <w:t>surface, pair(s) of trichobothria: (0) absent; (1) present (figs 64, 78 in Herman 1991).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34. Head, integument, presence: (0) smooth; (1) with microsculpture (fig. 2A in Bogri et al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2020).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35. Head, dorsal side, punctation: (0) lack of distinctive punctat</w:t>
      </w:r>
      <w:r>
        <w:rPr>
          <w:rFonts w:ascii="Times New Roman" w:eastAsia="Times New Roman" w:hAnsi="Times New Roman" w:cs="Times New Roman"/>
        </w:rPr>
        <w:t>ion or surface smooth; (1) distinctive punctation, surface rugose.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highlight w:val="yellow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</w:rPr>
        <w:lastRenderedPageBreak/>
        <w:t>36. Head, ventral basal ridge, development: (0) underdeveloped or absent: (1) fully developed (fig. 1 in Smetana &amp; Davies 2000).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37. Head, infraorbital ridge: (0) absent; (1) present (fig. </w:t>
      </w:r>
      <w:r>
        <w:rPr>
          <w:rFonts w:ascii="Times New Roman" w:eastAsia="Times New Roman" w:hAnsi="Times New Roman" w:cs="Times New Roman"/>
        </w:rPr>
        <w:t>1 in Smetana &amp; Davies 2000).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38. Head, postgenal ridge: (0) absent; (1) present (fig. 1 in Smetana &amp; Davies 2000).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39. Head, nuchal ridge: (0) present (fig. 1 in Smetana &amp; Davies 2000);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40. Head, posterior margin, temples, shape: (0) straight; </w:t>
      </w:r>
      <w:r>
        <w:rPr>
          <w:rFonts w:ascii="Times New Roman" w:eastAsia="Times New Roman" w:hAnsi="Times New Roman" w:cs="Times New Roman"/>
        </w:rPr>
        <w:t>(1) rounded.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41. Head, ventral, gular sutures, development: (0) fully separated, but relatively close; (1) partially fused; (2) fully fused; (3) absent (or at least not visible externally); (4) wide apart (fig. 2B in Żyła et al. 2021).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42. Head, gular sutu</w:t>
      </w:r>
      <w:r>
        <w:rPr>
          <w:rFonts w:ascii="Times New Roman" w:eastAsia="Times New Roman" w:hAnsi="Times New Roman" w:cs="Times New Roman"/>
        </w:rPr>
        <w:t>res, development at base of gula: (0) continue through neck to posterior margin of head (posterior orifice) (fig. 2B in Bogri et al. 2020); (1) become indistinct (fade) not reaching posterior margin of head (fig. 2C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43. Neck, postocc</w:t>
      </w:r>
      <w:r>
        <w:rPr>
          <w:rFonts w:ascii="Times New Roman" w:eastAsia="Times New Roman" w:hAnsi="Times New Roman" w:cs="Times New Roman"/>
        </w:rPr>
        <w:t>ipital suture vs gula: (0) postoccipital suture does not cross gular sutures, not distinct at base of gula; (1) postoccipital suture crosses gular sutures and continues through base of gula.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44. Neck, width: (0) equal to or less than 1/5 of head width; (1)</w:t>
      </w:r>
      <w:r>
        <w:rPr>
          <w:rFonts w:ascii="Times New Roman" w:eastAsia="Times New Roman" w:hAnsi="Times New Roman" w:cs="Times New Roman"/>
        </w:rPr>
        <w:t xml:space="preserve"> equal to or less than 1/3 of head width; (2) equal to or less than 1/2 of head width; (3) more than 1/2 of head width; (4) as wide as head.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45. Dense hair on head, pronotum and elytra: (0)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46. Head vs pronotum, width: (0) head narrowe</w:t>
      </w:r>
      <w:r>
        <w:rPr>
          <w:rFonts w:ascii="Times New Roman" w:eastAsia="Times New Roman" w:hAnsi="Times New Roman" w:cs="Times New Roman"/>
        </w:rPr>
        <w:t>r or as wide as pronotum; (1) head wider than pronotum.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47. Head vs pronotum, length: (0) head shorter or as long as pronotum; (1) head longer than pronotum.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48. Pronotum, length: (0) wider than long or quadrate; (1) longer than wide.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49. Pronotum, widest </w:t>
      </w:r>
      <w:r>
        <w:rPr>
          <w:rFonts w:ascii="Times New Roman" w:eastAsia="Times New Roman" w:hAnsi="Times New Roman" w:cs="Times New Roman"/>
        </w:rPr>
        <w:t>at: (0) base; (1) apex or anterior to its middle; (2) middle; (3) same width everywhere.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50. Pronotum, front angles (in dorsal view): (0) not producing over anterior margin of pronotum (fig. 3A in Bogri et al. 2020); (1) producing over anterior margin of p</w:t>
      </w:r>
      <w:r>
        <w:rPr>
          <w:rFonts w:ascii="Times New Roman" w:eastAsia="Times New Roman" w:hAnsi="Times New Roman" w:cs="Times New Roman"/>
        </w:rPr>
        <w:t>ronotum (fig. 3B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51. Pronotum, front angles, shape: (0) regular (fig. 3B in Bogri et al. 2020); (1) obtuse (apex of pronotum with neck-like projection) (fig. 3C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52. Pronotum, midline, punctation: (0) less </w:t>
      </w:r>
      <w:r>
        <w:rPr>
          <w:rFonts w:ascii="Times New Roman" w:eastAsia="Times New Roman" w:hAnsi="Times New Roman" w:cs="Times New Roman"/>
        </w:rPr>
        <w:t>punctation than rest of pronotum, often appears impunctate; (1) as punctated as rest of pronotum (or not punctated if no punctation in general)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53. Prothorax, antesternal plates, development: (0) absent; (1) present (fig. 3D–H in Żyła &amp; Solodovnikov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54. Prothorax, additional sclerotisation on anterior margin of prosternum: (0)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55. Pronotum, superior marginal line, development: (0) not deflexed (fig. 9G in Solodovnikov &amp; Newton 2004); (1) deflexed (fig. 3D in Solodovnikov &amp; Newton</w:t>
      </w:r>
      <w:r>
        <w:rPr>
          <w:rFonts w:ascii="Times New Roman" w:eastAsia="Times New Roman" w:hAnsi="Times New Roman" w:cs="Times New Roman"/>
        </w:rPr>
        <w:t xml:space="preserve"> 2004); (2) absent (fig. 3A in Solodovnikov &amp; Newton 2004).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56. Pronotum, superior marginal line vs inferior line: (0) not meeting each other (fig. 3C in Solodovnikov &amp; Newton 2004); (1) meeting or very close to each other (fig. 3D in Solodovnikov &amp; Newton</w:t>
      </w:r>
      <w:r>
        <w:rPr>
          <w:rFonts w:ascii="Times New Roman" w:eastAsia="Times New Roman" w:hAnsi="Times New Roman" w:cs="Times New Roman"/>
        </w:rPr>
        <w:t xml:space="preserve"> 2004).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57. Pronotum, postcoxal process of hypomeron, development: (0) well developed and sclerotised; (1) translucent, somewhat flexible, or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58. Prothorax, front angles of pronotum vs prosternum (in ventral view): (0) front angles not produced bey</w:t>
      </w:r>
      <w:r>
        <w:rPr>
          <w:rFonts w:ascii="Times New Roman" w:eastAsia="Times New Roman" w:hAnsi="Times New Roman" w:cs="Times New Roman"/>
        </w:rPr>
        <w:t>ond meeting point of prosternum and pronotum (figs 3E, F, 4A in Bogri et al. 2020); (1) front angles produced beyond meeting point of prosternum and pronotum (fig. 3D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59. Prosternum, pronotosternal suture, development: (0) well devel</w:t>
      </w:r>
      <w:r>
        <w:rPr>
          <w:rFonts w:ascii="Times New Roman" w:eastAsia="Times New Roman" w:hAnsi="Times New Roman" w:cs="Times New Roman"/>
        </w:rPr>
        <w:t>oped; (1) weakly developed or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60. Prosternum, basisternum, surface: (0) smooth; (1) with punctation or wrinkled.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61. Prosternum, basisternum, transversal carina: (0) absent; (1) present (figs 3E, 4A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62. Prosternum, basisternu</w:t>
      </w:r>
      <w:r>
        <w:rPr>
          <w:rFonts w:ascii="Times New Roman" w:eastAsia="Times New Roman" w:hAnsi="Times New Roman" w:cs="Times New Roman"/>
        </w:rPr>
        <w:t>m, longitudinal median carina: (0)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63. Prosternum, furcasternum, sharp longitudinal carina: (0) present; (1) absent (figs 3E, 4A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64. Prosternum, furcasternum, transversal carina: (0) absent; (1) present (figs 3F,</w:t>
      </w:r>
      <w:r>
        <w:rPr>
          <w:rFonts w:ascii="Times New Roman" w:eastAsia="Times New Roman" w:hAnsi="Times New Roman" w:cs="Times New Roman"/>
        </w:rPr>
        <w:t xml:space="preserve"> 4A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65. Prosternum, furcasternum, relative extension basad: (0) less extended - its pointy edge does not reach level of tip of postcoxal process; (1) more extended - its pointy edge reaches level of tip of postcoxal process (fig. 3F,</w:t>
      </w:r>
      <w:r>
        <w:rPr>
          <w:rFonts w:ascii="Times New Roman" w:eastAsia="Times New Roman" w:hAnsi="Times New Roman" w:cs="Times New Roman"/>
        </w:rPr>
        <w:t xml:space="preserve"> I in Bogri et al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66. Prosternum, furcasternum, lateral extension: (0) not expanded under anterior coxae; (1) expanded under anterior coxae (fig. 3E, F, I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67. Prosternum, furcasternum, length: (0) longer than 1/2 of basisternu</w:t>
      </w:r>
      <w:r>
        <w:rPr>
          <w:rFonts w:ascii="Times New Roman" w:eastAsia="Times New Roman" w:hAnsi="Times New Roman" w:cs="Times New Roman"/>
        </w:rPr>
        <w:t>m length; (1) shorter or equal to 1/2 of basisternum length; (2) longer than basisternum.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68. Prosternum, furcasternum, shape: (0) triangular; (1) rectangular.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69. Prothorax, prosternum, prosternal apophysis as clear invagination: (0) present (fig. 17 in H</w:t>
      </w:r>
      <w:r>
        <w:rPr>
          <w:rFonts w:ascii="Times New Roman" w:eastAsia="Times New Roman" w:hAnsi="Times New Roman" w:cs="Times New Roman"/>
        </w:rPr>
        <w:t>erman 2010);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70. Mesospiracular peritremes, development: (0) distinct; (1) reduced.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71. Mesothoracic membrane (area under anterior coxae), degree of sclerotisation: (0) soft, without strongly sclerotised areas (fig. 3I in Bogri et al. 2020); (1</w:t>
      </w:r>
      <w:r>
        <w:rPr>
          <w:rFonts w:ascii="Times New Roman" w:eastAsia="Times New Roman" w:hAnsi="Times New Roman" w:cs="Times New Roman"/>
        </w:rPr>
        <w:t xml:space="preserve">) with strongly or fully sclerotised areas </w:t>
      </w:r>
      <w:r>
        <w:rPr>
          <w:rFonts w:ascii="Times New Roman" w:eastAsia="Times New Roman" w:hAnsi="Times New Roman" w:cs="Times New Roman"/>
        </w:rPr>
        <w:lastRenderedPageBreak/>
        <w:t>embedding spiracles (fig. 3D in Bogri et al. 2020); (2) not visible, hidden behind furcasternum (fig. 3E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72. Mesosternum, sterno-pleural sutures, shape: (0) curved, converging towards each o</w:t>
      </w:r>
      <w:r>
        <w:rPr>
          <w:rFonts w:ascii="Times New Roman" w:eastAsia="Times New Roman" w:hAnsi="Times New Roman" w:cs="Times New Roman"/>
        </w:rPr>
        <w:t>ther in their basal (closer to prepectus) half (fig. 5A in Bogri et al. 2020); (1) curved, running parallel to each other in their basal (closer to prepectus) half (fig. 5B in Bogri et al. 2020); (2) straight, running transversely along entire extension (f</w:t>
      </w:r>
      <w:r>
        <w:rPr>
          <w:rFonts w:ascii="Times New Roman" w:eastAsia="Times New Roman" w:hAnsi="Times New Roman" w:cs="Times New Roman"/>
        </w:rPr>
        <w:t>ig. 5D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73. Mesosternum, sterno-pleural sutures, basal end: (0) ending at prepectus (fig. 5A in Bogri et al. 2020); (1) ending before (not reaching) prepectus (fig. 5B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74. Mesosternum, basisternum, longitudinal </w:t>
      </w:r>
      <w:r>
        <w:rPr>
          <w:rFonts w:ascii="Times New Roman" w:eastAsia="Times New Roman" w:hAnsi="Times New Roman" w:cs="Times New Roman"/>
        </w:rPr>
        <w:t>carina: (0) absent; (1) present (fig. 5C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75. Mesosternum, furcasternum, longitudinal intercoxal carina: (0) present (fig. 5C in Bogri et al. 2020);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76. Mesosternum, transversal carina between sterno-pleural sutures: (0) s</w:t>
      </w:r>
      <w:r>
        <w:rPr>
          <w:rFonts w:ascii="Times New Roman" w:eastAsia="Times New Roman" w:hAnsi="Times New Roman" w:cs="Times New Roman"/>
        </w:rPr>
        <w:t>traight or interrupted in middle (fig. 5A in Bogri et al. 2020); (1) pointed apicad (towards abdomen); (2) pointed or curved basad (towards prothorax) (fig. 5B in Bogri et al. 2020); (3) absent (fig. 5E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77. Mesosternum, lateral ridge</w:t>
      </w:r>
      <w:r>
        <w:rPr>
          <w:rFonts w:ascii="Times New Roman" w:eastAsia="Times New Roman" w:hAnsi="Times New Roman" w:cs="Times New Roman"/>
        </w:rPr>
        <w:t>s near (apicad from) prepectus: (0) absent (fig. 5E in Bogri et al. 2020); (1) present, single (fig. 5A in Bogri et al. 2020); (2) present, double (fig. 5B, C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78. Mesosternum, connection to metasternum: (0) mesosternum clearly separa</w:t>
      </w:r>
      <w:r>
        <w:rPr>
          <w:rFonts w:ascii="Times New Roman" w:eastAsia="Times New Roman" w:hAnsi="Times New Roman" w:cs="Times New Roman"/>
        </w:rPr>
        <w:t>ted from metasternum by membrane (fig. 5C in Bogri et al. 2020); (1) mesosternum separated from metasternum by suture, no membrane; (2) mesosternum completely fused to metasternum (fig. 5D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79. Metasternum, ridge below coxal rests: </w:t>
      </w:r>
      <w:r>
        <w:rPr>
          <w:rFonts w:ascii="Times New Roman" w:eastAsia="Times New Roman" w:hAnsi="Times New Roman" w:cs="Times New Roman"/>
        </w:rPr>
        <w:t>(0) present (fig. 5E in Bogri et al. 2020);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80. Mesothorax, scutellum, scutellar ridge(s): (0) absent; (1) only one present; (2) both anterior and posterior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81. Mesothorax, elytron, humeral spines or spine-like setae: (0) absent; (1) p</w:t>
      </w:r>
      <w:r>
        <w:rPr>
          <w:rFonts w:ascii="Times New Roman" w:eastAsia="Times New Roman" w:hAnsi="Times New Roman" w:cs="Times New Roman"/>
        </w:rPr>
        <w:t>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82. Mesothorax, elytra, epipleuron, marginal ridge: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83. Mesothorax, epipleuron, additional ridge (in addition to marginal ridge): (0) absent; (1) present (fig. 5F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84. Mesothorax, elytra, overlap: (0) </w:t>
      </w:r>
      <w:r>
        <w:rPr>
          <w:rFonts w:ascii="Times New Roman" w:eastAsia="Times New Roman" w:hAnsi="Times New Roman" w:cs="Times New Roman"/>
        </w:rPr>
        <w:t>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85. Mesothorax, elytra, elongated elytra bases: (0)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86. Mesothorax, elytra, row of setae on edge of posterior margin: (0)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87. Protibia, comb-like rows of setae, presence: (0) present (fig. 6D, </w:t>
      </w:r>
      <w:r>
        <w:rPr>
          <w:rFonts w:ascii="Times New Roman" w:eastAsia="Times New Roman" w:hAnsi="Times New Roman" w:cs="Times New Roman"/>
        </w:rPr>
        <w:t>E in Bogri et al. 2020);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88. Protibia, comb-like rows of setae, position relative to long axis of tibia: (0) transversally (fig. 6E in Bogri et al. 2020); (1) diagonally; (2) longitudinally (fig. 6E in Bogri et al.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89. Protibia, comb-lik</w:t>
      </w:r>
      <w:r>
        <w:rPr>
          <w:rFonts w:ascii="Times New Roman" w:eastAsia="Times New Roman" w:hAnsi="Times New Roman" w:cs="Times New Roman"/>
        </w:rPr>
        <w:t>e rows of setae, number of fully developed rows: (0) two; (1) three; (2) four; (3) five or more.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90. Protibia, comb-like rows of setae, number of setae: (0) three at most; (1) more than three; (2) no setae, spines instead (fig. 3K, L in Żyła &amp; Solodovnikov</w:t>
      </w:r>
      <w:r>
        <w:rPr>
          <w:rFonts w:ascii="Times New Roman" w:eastAsia="Times New Roman" w:hAnsi="Times New Roman" w:cs="Times New Roman"/>
        </w:rPr>
        <w:t xml:space="preserve">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91. Protibia, comb-like rows of setae, position on tibia: (0) closer to tarsus; (1) closer to femur or in mid distance between femur and tarsus.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92. Protibia, expanded area for comb-like rows of setae: (0) absent; (1) present (fig. 6E in Bogri et a</w:t>
      </w:r>
      <w:r>
        <w:rPr>
          <w:rFonts w:ascii="Times New Roman" w:eastAsia="Times New Roman" w:hAnsi="Times New Roman" w:cs="Times New Roman"/>
        </w:rPr>
        <w:t>l.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93. Protarsus, basal four tarsomeres, compared to those of meso- and metatarsi, width: (0) narrower or equal to meso- and metatarsomeres; (1) wider, at most twice as wide as meso- and metatarsomeres; (2) more than twice as wide as meso- and metat</w:t>
      </w:r>
      <w:r>
        <w:rPr>
          <w:rFonts w:ascii="Times New Roman" w:eastAsia="Times New Roman" w:hAnsi="Times New Roman" w:cs="Times New Roman"/>
        </w:rPr>
        <w:t>arsomeres.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94. Protarsus, dense pale adhesive setae underneath: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95. Protarsus, tarsomere 4, development: (0) bilobed; (1) not bilobed.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96. Mesotibia, outer edge, thorns: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97. Mesotibiae, outer side, long bri</w:t>
      </w:r>
      <w:r>
        <w:rPr>
          <w:rFonts w:ascii="Times New Roman" w:eastAsia="Times New Roman" w:hAnsi="Times New Roman" w:cs="Times New Roman"/>
        </w:rPr>
        <w:t>stles: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98. Mesotarsomere 1, length: (0) equal to or longer than mesotarsomere 2; (1) shorter than mesotarsomere 2.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99. Meso- and metatarsomere 4, development: (0) similar to proceeding one; (1) modified, either widened or bilobed, </w:t>
      </w:r>
      <w:r>
        <w:rPr>
          <w:rFonts w:ascii="Times New Roman" w:eastAsia="Times New Roman" w:hAnsi="Times New Roman" w:cs="Times New Roman"/>
        </w:rPr>
        <w:t>with dense pale of adhesive setae underneath.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100. Metacoxa, suture: (0) absent; (1) present; (2) absent, but coxa with two different surfaces.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101. Metatibia, width: (0) same along whole length; (1) apically expanded.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102. Metatibia, apical ctenidium: (0)</w:t>
      </w:r>
      <w:r>
        <w:rPr>
          <w:rFonts w:ascii="Times New Roman" w:eastAsia="Times New Roman" w:hAnsi="Times New Roman" w:cs="Times New Roman"/>
        </w:rPr>
        <w:t xml:space="preserve"> absent; (1) present.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103. Metatibia, apical ctenidium, position: (0) on both anterior and posterior faces; (1) on one side only.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104. Metatarsomere 1, length: (0) equal to or longer than metatarsomere 2; (1) shorter than metatarsomere 2.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105. Metatarsi, t</w:t>
      </w:r>
      <w:r>
        <w:rPr>
          <w:rFonts w:ascii="Times New Roman" w:eastAsia="Times New Roman" w:hAnsi="Times New Roman" w:cs="Times New Roman"/>
        </w:rPr>
        <w:t>arsomere 1 vs apical tarsomere, length: (0) tarsomere 1 shorter than apical; (1) tarsomere 1 equal to or longer than apical.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106. Metarsi, tarsomeres 4 vs 5 (or 3 vs 4 if tarsi 4-segmented), length: (0) tarsomere 4 (or 3) equal to or shorter than 5 (or 4); (1) tarsomere 4 (or 3) longer than 5 (or 4). 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107. Metatarsi, tarsomere 5 vs 2–4 (or 4 vs 2–3 if tarsi 4-segmented), length:</w:t>
      </w:r>
      <w:r>
        <w:rPr>
          <w:rFonts w:ascii="Times New Roman" w:eastAsia="Times New Roman" w:hAnsi="Times New Roman" w:cs="Times New Roman"/>
        </w:rPr>
        <w:t xml:space="preserve"> (0) tarsomere 5 (or 4) equal to 2–4 (or 2–3) combined; (1) tarsomere 5 (or 4) shorter than 2–4 (or 2–3) combined.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108. Tarsi, empodial setae, length: (0) longer or equal to claws; (1) half or less shorter than claws.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109. Hind wing, venation, MP3 vein: (0</w:t>
      </w:r>
      <w:r>
        <w:rPr>
          <w:rFonts w:ascii="Times New Roman" w:eastAsia="Times New Roman" w:hAnsi="Times New Roman" w:cs="Times New Roman"/>
        </w:rPr>
        <w:t>) present (fig. 9A in Brunke 2014);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110. Hind wing, venation, veins MP4 and CuA, development: (0) completely separated (fig. 9A in Brunke 2014); (1) largely or completely fused.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111. Abdomen, tergite I, protergal glands: (0) absent; (1) present</w:t>
      </w:r>
      <w:r>
        <w:rPr>
          <w:rFonts w:ascii="Times New Roman" w:eastAsia="Times New Roman" w:hAnsi="Times New Roman" w:cs="Times New Roman"/>
        </w:rPr>
        <w:t xml:space="preserve"> (fig. 5D in Żyła &amp; Solodovnikov, 2020).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112. Abdomen, tergites IV–VII, paratergites: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113. Abdomen, segment VII, separation: (0) tergite and sclerite separated; (1) tergite and sclerite fused (fig. 33 in Herman 2010).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114. Interseg</w:t>
      </w:r>
      <w:r>
        <w:rPr>
          <w:rFonts w:ascii="Times New Roman" w:eastAsia="Times New Roman" w:hAnsi="Times New Roman" w:cs="Times New Roman"/>
        </w:rPr>
        <w:t>mental membrane, pattern of sclerites: (0) regular, brick-wall, sclerites hexagonal, rectangular or quadrangular; (1) irregular, angular (mostly triangular) sclerites; (2) irregular, rounded sclerites; (3) no pattern.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115. Intersegmental membrane, sclerite</w:t>
      </w:r>
      <w:r>
        <w:rPr>
          <w:rFonts w:ascii="Times New Roman" w:eastAsia="Times New Roman" w:hAnsi="Times New Roman" w:cs="Times New Roman"/>
        </w:rPr>
        <w:t>s, degree of sclerotisation: (0) weakly sclerotised; (1) strongly sclerotised.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116. Abdomen, sternite III, keel between metacoxae: (0) present; (1) absent.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117. Abdomen, sternite IV, anteromedian gland: (0) absent; (1) present (figs 20–25 in Herman 1981).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118. Abdomen, tergites IX, shape: (0) produced into flat, apically obtuse to sharp, sometimes with spine-like process; (1) produced into inflated, apically sharp process; (2) produced into inflated, apically obtuse or rounded process.</w:t>
      </w: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bookmarkStart w:id="2" w:name="_heading=h.gjdgxs"/>
      <w:bookmarkEnd w:id="2"/>
      <w:r>
        <w:rPr>
          <w:rFonts w:ascii="Times New Roman" w:eastAsia="Times New Roman" w:hAnsi="Times New Roman" w:cs="Times New Roman"/>
        </w:rPr>
        <w:t xml:space="preserve">119. Male, aedeagus, </w:t>
      </w:r>
      <w:r>
        <w:rPr>
          <w:rFonts w:ascii="Times New Roman" w:eastAsia="Times New Roman" w:hAnsi="Times New Roman" w:cs="Times New Roman"/>
        </w:rPr>
        <w:t>paired parameres: (0) present (fig. 62 in Herman 2010); (1) highly reduced or absent (figs 9, 11 in Frania 1986); (2) present but fused into single structure (fig. 2A, E in Brunke et al. 2017).</w:t>
      </w:r>
    </w:p>
    <w:p w:rsidR="0031051F" w:rsidRDefault="0031051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</w:p>
    <w:p w:rsidR="0031051F" w:rsidRDefault="0031051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</w:p>
    <w:p w:rsidR="0031051F" w:rsidRDefault="00787A9F">
      <w:pP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References:</w:t>
      </w:r>
    </w:p>
    <w:p w:rsidR="0031051F" w:rsidRDefault="00787A9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Brunke A. &amp; Solodovnikov A. 2014. A revision of </w:t>
      </w:r>
      <w:r>
        <w:rPr>
          <w:rFonts w:ascii="Times New Roman" w:eastAsia="Times New Roman" w:hAnsi="Times New Roman" w:cs="Times New Roman"/>
        </w:rPr>
        <w:t xml:space="preserve">the Neotropical species of </w:t>
      </w:r>
      <w:r>
        <w:rPr>
          <w:rFonts w:ascii="Times New Roman" w:eastAsia="Times New Roman" w:hAnsi="Times New Roman" w:cs="Times New Roman"/>
          <w:i/>
        </w:rPr>
        <w:t xml:space="preserve">Bolitogyrus </w:t>
      </w:r>
      <w:r>
        <w:rPr>
          <w:rFonts w:ascii="Times New Roman" w:eastAsia="Times New Roman" w:hAnsi="Times New Roman" w:cs="Times New Roman"/>
        </w:rPr>
        <w:t xml:space="preserve">Chevrolat, a geographically disjunct lineage of Staphylinini (Coleoptera, Staphylinidae). </w:t>
      </w:r>
      <w:r>
        <w:rPr>
          <w:rFonts w:ascii="Times New Roman" w:eastAsia="Times New Roman" w:hAnsi="Times New Roman" w:cs="Times New Roman"/>
          <w:i/>
        </w:rPr>
        <w:t xml:space="preserve">ZooKeys </w:t>
      </w:r>
      <w:r>
        <w:rPr>
          <w:rFonts w:ascii="Times New Roman" w:eastAsia="Times New Roman" w:hAnsi="Times New Roman" w:cs="Times New Roman"/>
        </w:rPr>
        <w:t>423: 1–113.</w:t>
      </w:r>
    </w:p>
    <w:p w:rsidR="0031051F" w:rsidRDefault="0031051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1051F" w:rsidRDefault="00787A9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Brunke A., Smetana A., Carruthers-Lay D. &amp; Buffam J. 2017. Revision of </w:t>
      </w:r>
      <w:r>
        <w:rPr>
          <w:rFonts w:ascii="Times New Roman" w:eastAsia="Times New Roman" w:hAnsi="Times New Roman" w:cs="Times New Roman"/>
          <w:i/>
        </w:rPr>
        <w:t>Hemiquedius</w:t>
      </w:r>
      <w:r>
        <w:rPr>
          <w:rFonts w:ascii="Times New Roman" w:eastAsia="Times New Roman" w:hAnsi="Times New Roman" w:cs="Times New Roman"/>
        </w:rPr>
        <w:br/>
        <w:t>Casey (Staphylinidae, S</w:t>
      </w:r>
      <w:r>
        <w:rPr>
          <w:rFonts w:ascii="Times New Roman" w:eastAsia="Times New Roman" w:hAnsi="Times New Roman" w:cs="Times New Roman"/>
        </w:rPr>
        <w:t xml:space="preserve">taphylininae) and a review of beetles dependent on beavers and muskrats in North America. </w:t>
      </w:r>
      <w:r>
        <w:rPr>
          <w:rFonts w:ascii="Times New Roman" w:eastAsia="Times New Roman" w:hAnsi="Times New Roman" w:cs="Times New Roman"/>
          <w:i/>
        </w:rPr>
        <w:t>ZooKeys</w:t>
      </w:r>
      <w:r>
        <w:rPr>
          <w:rFonts w:ascii="Times New Roman" w:eastAsia="Times New Roman" w:hAnsi="Times New Roman" w:cs="Times New Roman"/>
        </w:rPr>
        <w:t xml:space="preserve"> (702): 27–43. https://doi.org/10.3897/zookeys.702.19936</w:t>
      </w:r>
    </w:p>
    <w:p w:rsidR="0031051F" w:rsidRDefault="003105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u w:val="single"/>
        </w:rPr>
      </w:pPr>
    </w:p>
    <w:p w:rsidR="0031051F" w:rsidRDefault="00787A9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Drugmand D., Berthet P. &amp; Wauthy G. 1993. Cladistic and phenetic studies of genera of Afrotropical Cr</w:t>
      </w:r>
      <w:r>
        <w:rPr>
          <w:rFonts w:ascii="Times New Roman" w:eastAsia="Times New Roman" w:hAnsi="Times New Roman" w:cs="Times New Roman"/>
        </w:rPr>
        <w:t xml:space="preserve">yptobiina (Coleoptera, Staphylinidae, Paederinae). II. The phenetic approach. </w:t>
      </w:r>
      <w:r>
        <w:rPr>
          <w:rFonts w:ascii="Times New Roman" w:eastAsia="Times New Roman" w:hAnsi="Times New Roman" w:cs="Times New Roman"/>
          <w:i/>
        </w:rPr>
        <w:t xml:space="preserve">Journal of Zoological Systematics and Evolutionary Research </w:t>
      </w:r>
      <w:r>
        <w:rPr>
          <w:rFonts w:ascii="Times New Roman" w:eastAsia="Times New Roman" w:hAnsi="Times New Roman" w:cs="Times New Roman"/>
        </w:rPr>
        <w:t>31(4): 241–258.</w:t>
      </w:r>
    </w:p>
    <w:p w:rsidR="0031051F" w:rsidRDefault="003105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Frania H.E. 1986. Status of </w:t>
      </w:r>
      <w:r>
        <w:rPr>
          <w:rFonts w:ascii="Times New Roman" w:eastAsia="Times New Roman" w:hAnsi="Times New Roman" w:cs="Times New Roman"/>
          <w:i/>
        </w:rPr>
        <w:t>Eustilicus</w:t>
      </w:r>
      <w:r>
        <w:rPr>
          <w:rFonts w:ascii="Times New Roman" w:eastAsia="Times New Roman" w:hAnsi="Times New Roman" w:cs="Times New Roman"/>
        </w:rPr>
        <w:t xml:space="preserve"> Sharp, </w:t>
      </w:r>
      <w:r>
        <w:rPr>
          <w:rFonts w:ascii="Times New Roman" w:eastAsia="Times New Roman" w:hAnsi="Times New Roman" w:cs="Times New Roman"/>
          <w:i/>
        </w:rPr>
        <w:t>Trochoderus</w:t>
      </w:r>
      <w:r>
        <w:rPr>
          <w:rFonts w:ascii="Times New Roman" w:eastAsia="Times New Roman" w:hAnsi="Times New Roman" w:cs="Times New Roman"/>
        </w:rPr>
        <w:t xml:space="preserve"> Sharp, </w:t>
      </w:r>
      <w:r>
        <w:rPr>
          <w:rFonts w:ascii="Times New Roman" w:eastAsia="Times New Roman" w:hAnsi="Times New Roman" w:cs="Times New Roman"/>
          <w:i/>
        </w:rPr>
        <w:t>Deroderus</w:t>
      </w:r>
      <w:r>
        <w:rPr>
          <w:rFonts w:ascii="Times New Roman" w:eastAsia="Times New Roman" w:hAnsi="Times New Roman" w:cs="Times New Roman"/>
        </w:rPr>
        <w:t xml:space="preserve"> Sharp, and </w:t>
      </w:r>
      <w:r>
        <w:rPr>
          <w:rFonts w:ascii="Times New Roman" w:eastAsia="Times New Roman" w:hAnsi="Times New Roman" w:cs="Times New Roman"/>
          <w:i/>
        </w:rPr>
        <w:t>Stilocharis</w:t>
      </w:r>
      <w:r>
        <w:rPr>
          <w:rFonts w:ascii="Times New Roman" w:eastAsia="Times New Roman" w:hAnsi="Times New Roman" w:cs="Times New Roman"/>
        </w:rPr>
        <w:t xml:space="preserve"> Sha</w:t>
      </w:r>
      <w:r>
        <w:rPr>
          <w:rFonts w:ascii="Times New Roman" w:eastAsia="Times New Roman" w:hAnsi="Times New Roman" w:cs="Times New Roman"/>
        </w:rPr>
        <w:t xml:space="preserve">rp (Coleoptera: Staphylinidae: Paederinae: Paederini) with implications for classification of the Medonina and Stilicina. </w:t>
      </w:r>
      <w:r>
        <w:rPr>
          <w:rFonts w:ascii="Times New Roman" w:eastAsia="Times New Roman" w:hAnsi="Times New Roman" w:cs="Times New Roman"/>
          <w:i/>
        </w:rPr>
        <w:t>Canadian Journal of Zoology</w:t>
      </w:r>
      <w:r>
        <w:rPr>
          <w:rFonts w:ascii="Times New Roman" w:eastAsia="Times New Roman" w:hAnsi="Times New Roman" w:cs="Times New Roman"/>
        </w:rPr>
        <w:t xml:space="preserve"> 64(2): 467–480. </w:t>
      </w:r>
      <w:hyperlink r:id="rId6">
        <w:r>
          <w:rPr>
            <w:rFonts w:ascii="Times New Roman" w:eastAsia="Times New Roman" w:hAnsi="Times New Roman" w:cs="Times New Roman"/>
            <w:u w:val="single"/>
          </w:rPr>
          <w:t>https://doi.org/10.1139/z86-070</w:t>
        </w:r>
      </w:hyperlink>
    </w:p>
    <w:p w:rsidR="0031051F" w:rsidRDefault="003105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Herman L. 1981. Revision of the subtribe Dolicaonina of the New World, with discussions of phylogeny and the old world genera (Staphylinidae, Paederinae). </w:t>
      </w:r>
      <w:r>
        <w:rPr>
          <w:rFonts w:ascii="Times New Roman" w:eastAsia="Times New Roman" w:hAnsi="Times New Roman" w:cs="Times New Roman"/>
          <w:i/>
        </w:rPr>
        <w:t xml:space="preserve">Bulletin of the American Museum of Natural History </w:t>
      </w:r>
      <w:r>
        <w:rPr>
          <w:rFonts w:ascii="Times New Roman" w:eastAsia="Times New Roman" w:hAnsi="Times New Roman" w:cs="Times New Roman"/>
        </w:rPr>
        <w:t>106(6): 327–520.</w:t>
      </w:r>
    </w:p>
    <w:p w:rsidR="0031051F" w:rsidRDefault="003105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Herman L. 1991. Revision of the </w:t>
      </w:r>
      <w:r>
        <w:rPr>
          <w:rFonts w:ascii="Times New Roman" w:eastAsia="Times New Roman" w:hAnsi="Times New Roman" w:cs="Times New Roman"/>
        </w:rPr>
        <w:t xml:space="preserve">subtribe of Cylindroxystina (Coleoptera: Staphylinidae: Paederina). </w:t>
      </w:r>
      <w:r>
        <w:rPr>
          <w:rFonts w:ascii="Times New Roman" w:eastAsia="Times New Roman" w:hAnsi="Times New Roman" w:cs="Times New Roman"/>
          <w:i/>
        </w:rPr>
        <w:t>Bulletin of the American Museum of Natural History</w:t>
      </w:r>
      <w:r>
        <w:rPr>
          <w:rFonts w:ascii="Times New Roman" w:eastAsia="Times New Roman" w:hAnsi="Times New Roman" w:cs="Times New Roman"/>
        </w:rPr>
        <w:t xml:space="preserve"> 203: 1–83.</w:t>
      </w:r>
    </w:p>
    <w:p w:rsidR="0031051F" w:rsidRDefault="003105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Herman L. 2010. Generic revision of the Procirrina (Coleoptera: Staphylinidae: Paederinae: Pinophilini). </w:t>
      </w:r>
      <w:r>
        <w:rPr>
          <w:rFonts w:ascii="Times New Roman" w:eastAsia="Times New Roman" w:hAnsi="Times New Roman" w:cs="Times New Roman"/>
          <w:i/>
        </w:rPr>
        <w:t>Bulletin of the Amer</w:t>
      </w:r>
      <w:r>
        <w:rPr>
          <w:rFonts w:ascii="Times New Roman" w:eastAsia="Times New Roman" w:hAnsi="Times New Roman" w:cs="Times New Roman"/>
          <w:i/>
        </w:rPr>
        <w:t>ican Museum of Natural History</w:t>
      </w:r>
      <w:r>
        <w:rPr>
          <w:rFonts w:ascii="Times New Roman" w:eastAsia="Times New Roman" w:hAnsi="Times New Roman" w:cs="Times New Roman"/>
        </w:rPr>
        <w:t xml:space="preserve"> 347: 1–78.</w:t>
      </w:r>
    </w:p>
    <w:p w:rsidR="0031051F" w:rsidRDefault="0031051F">
      <w:pPr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Smetana A. &amp; Davies A. 2000. Reclassification of the North Temperate taxa associated with </w:t>
      </w:r>
      <w:r>
        <w:rPr>
          <w:rFonts w:ascii="Times New Roman" w:eastAsia="Times New Roman" w:hAnsi="Times New Roman" w:cs="Times New Roman"/>
          <w:i/>
        </w:rPr>
        <w:t xml:space="preserve">Staphylinus </w:t>
      </w:r>
      <w:r>
        <w:rPr>
          <w:rFonts w:ascii="Times New Roman" w:eastAsia="Times New Roman" w:hAnsi="Times New Roman" w:cs="Times New Roman"/>
        </w:rPr>
        <w:t xml:space="preserve">sensu lato, including comments on relevant subtribes of Staphylinini (Coleoptera: Staphylinidae). </w:t>
      </w:r>
      <w:r>
        <w:rPr>
          <w:rFonts w:ascii="Times New Roman" w:eastAsia="Times New Roman" w:hAnsi="Times New Roman" w:cs="Times New Roman"/>
          <w:i/>
        </w:rPr>
        <w:t>American Muse</w:t>
      </w:r>
      <w:r>
        <w:rPr>
          <w:rFonts w:ascii="Times New Roman" w:eastAsia="Times New Roman" w:hAnsi="Times New Roman" w:cs="Times New Roman"/>
          <w:i/>
        </w:rPr>
        <w:t xml:space="preserve">um Novitates </w:t>
      </w:r>
      <w:r>
        <w:rPr>
          <w:rFonts w:ascii="Times New Roman" w:eastAsia="Times New Roman" w:hAnsi="Times New Roman" w:cs="Times New Roman"/>
        </w:rPr>
        <w:t>(3287): 1–88.</w:t>
      </w:r>
    </w:p>
    <w:p w:rsidR="0031051F" w:rsidRDefault="0031051F">
      <w:pPr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Solodovnikov A. &amp; Newton A.F. 2004. Phylogenetic placement of Arrowinini trib. n. within the subfamily Staphylininae (Coleoptera: Staphylinidae), with revision of the relict South African genus </w:t>
      </w:r>
      <w:r>
        <w:rPr>
          <w:rFonts w:ascii="Times New Roman" w:eastAsia="Times New Roman" w:hAnsi="Times New Roman" w:cs="Times New Roman"/>
          <w:i/>
        </w:rPr>
        <w:t xml:space="preserve">Arrowinus </w:t>
      </w:r>
      <w:r>
        <w:rPr>
          <w:rFonts w:ascii="Times New Roman" w:eastAsia="Times New Roman" w:hAnsi="Times New Roman" w:cs="Times New Roman"/>
        </w:rPr>
        <w:t>and description of its l</w:t>
      </w:r>
      <w:r>
        <w:rPr>
          <w:rFonts w:ascii="Times New Roman" w:eastAsia="Times New Roman" w:hAnsi="Times New Roman" w:cs="Times New Roman"/>
        </w:rPr>
        <w:t xml:space="preserve">arva. </w:t>
      </w:r>
      <w:r>
        <w:rPr>
          <w:rFonts w:ascii="Times New Roman" w:eastAsia="Times New Roman" w:hAnsi="Times New Roman" w:cs="Times New Roman"/>
          <w:i/>
        </w:rPr>
        <w:t xml:space="preserve">Systematic Entomology </w:t>
      </w:r>
      <w:r>
        <w:rPr>
          <w:rFonts w:ascii="Times New Roman" w:eastAsia="Times New Roman" w:hAnsi="Times New Roman" w:cs="Times New Roman"/>
        </w:rPr>
        <w:t>30(3): 398–441.</w:t>
      </w:r>
    </w:p>
    <w:p w:rsidR="0031051F" w:rsidRDefault="0031051F">
      <w:pPr>
        <w:spacing w:line="480" w:lineRule="auto"/>
        <w:rPr>
          <w:rFonts w:ascii="Times New Roman" w:eastAsia="Times New Roman" w:hAnsi="Times New Roman" w:cs="Times New Roman"/>
        </w:rPr>
      </w:pPr>
    </w:p>
    <w:p w:rsidR="0031051F" w:rsidRDefault="00787A9F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Żyła D. &amp; Solodovnikov A. 2020. Multilocus phylogeny defines a new classification of Staphylininae (Coleoptera, Staphylinidae), a rove beetle group with high lineage diversity. </w:t>
      </w:r>
      <w:r>
        <w:rPr>
          <w:rFonts w:ascii="Times New Roman" w:eastAsia="Times New Roman" w:hAnsi="Times New Roman" w:cs="Times New Roman"/>
          <w:i/>
        </w:rPr>
        <w:t>Systematic Entomology</w:t>
      </w:r>
      <w:r>
        <w:rPr>
          <w:rFonts w:ascii="Times New Roman" w:eastAsia="Times New Roman" w:hAnsi="Times New Roman" w:cs="Times New Roman"/>
        </w:rPr>
        <w:t xml:space="preserve"> 45(1): 114–1</w:t>
      </w:r>
      <w:r>
        <w:rPr>
          <w:rFonts w:ascii="Times New Roman" w:eastAsia="Times New Roman" w:hAnsi="Times New Roman" w:cs="Times New Roman"/>
        </w:rPr>
        <w:t>27.</w:t>
      </w:r>
    </w:p>
    <w:sectPr w:rsidR="0031051F">
      <w:pgSz w:w="11906" w:h="16838"/>
      <w:pgMar w:top="1134" w:right="1134" w:bottom="1134" w:left="1133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1F"/>
    <w:rsid w:val="0031051F"/>
    <w:rsid w:val="007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2D2D1"/>
  <w15:docId w15:val="{A05D2584-C1C1-AA4B-B9C9-0EEAD17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1"/>
    <w:next w:val="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1"/>
    <w:next w:val="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1"/>
    <w:next w:val="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1"/>
    <w:next w:val="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1"/>
    <w:next w:val="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1"/>
    <w:next w:val="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sid w:val="0035273E"/>
    <w:rPr>
      <w:sz w:val="16"/>
      <w:szCs w:val="16"/>
    </w:rPr>
  </w:style>
  <w:style w:type="character" w:customStyle="1" w:styleId="a">
    <w:name w:val="Текст примечания Знак"/>
    <w:basedOn w:val="Fuentedeprrafopredeter"/>
    <w:uiPriority w:val="99"/>
    <w:semiHidden/>
    <w:qFormat/>
    <w:rsid w:val="0035273E"/>
    <w:rPr>
      <w:sz w:val="20"/>
      <w:szCs w:val="20"/>
    </w:rPr>
  </w:style>
  <w:style w:type="character" w:customStyle="1" w:styleId="a0">
    <w:name w:val="Тема примечания Знак"/>
    <w:basedOn w:val="a"/>
    <w:uiPriority w:val="99"/>
    <w:semiHidden/>
    <w:qFormat/>
    <w:rsid w:val="0035273E"/>
    <w:rPr>
      <w:b/>
      <w:bCs/>
      <w:sz w:val="20"/>
      <w:szCs w:val="20"/>
    </w:rPr>
  </w:style>
  <w:style w:type="character" w:customStyle="1" w:styleId="a1">
    <w:name w:val="Текст выноски Знак"/>
    <w:basedOn w:val="Fuentedeprrafopredeter"/>
    <w:uiPriority w:val="99"/>
    <w:semiHidden/>
    <w:qFormat/>
    <w:rsid w:val="0035273E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</w:style>
  <w:style w:type="paragraph" w:styleId="Ttulo">
    <w:name w:val="Title"/>
    <w:basedOn w:val="1"/>
    <w:next w:val="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Обычный1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uiPriority w:val="99"/>
    <w:semiHidden/>
    <w:unhideWhenUsed/>
    <w:qFormat/>
    <w:rsid w:val="003527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uiPriority w:val="99"/>
    <w:semiHidden/>
    <w:unhideWhenUsed/>
    <w:qFormat/>
    <w:rsid w:val="0035273E"/>
    <w:rPr>
      <w:b/>
      <w:bCs/>
    </w:rPr>
  </w:style>
  <w:style w:type="paragraph" w:styleId="Textodeglobo">
    <w:name w:val="Balloon Text"/>
    <w:basedOn w:val="Normal"/>
    <w:uiPriority w:val="99"/>
    <w:semiHidden/>
    <w:unhideWhenUsed/>
    <w:qFormat/>
    <w:rsid w:val="0035273E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8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39/z86-070" TargetMode="External"/><Relationship Id="rId5" Type="http://schemas.openxmlformats.org/officeDocument/2006/relationships/hyperlink" Target="https://doi.org/10.5852/ejt.2022.819.1773.67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yg/c+/M7mP2m9Fx2U5FZqgFueJg==">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2948</Words>
  <Characters>16217</Characters>
  <Application>Microsoft Office Word</Application>
  <DocSecurity>0</DocSecurity>
  <Lines>135</Lines>
  <Paragraphs>38</Paragraphs>
  <ScaleCrop>false</ScaleCrop>
  <Company/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Żyła</dc:creator>
  <dc:description/>
  <cp:lastModifiedBy>Usuario</cp:lastModifiedBy>
  <cp:revision>3</cp:revision>
  <dcterms:created xsi:type="dcterms:W3CDTF">2020-07-01T16:06:00Z</dcterms:created>
  <dcterms:modified xsi:type="dcterms:W3CDTF">2022-05-08T09:52:00Z</dcterms:modified>
  <dc:language>pl-PL</dc:language>
</cp:coreProperties>
</file>