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952" w:rsidRDefault="00A70952" w:rsidP="00A70952">
      <w:pPr>
        <w:pStyle w:val="Ttulo2"/>
        <w:spacing w:before="0"/>
        <w:contextualSpacing/>
        <w:rPr>
          <w:b w:val="0"/>
          <w:i w:val="0"/>
          <w:lang w:val="en-US"/>
        </w:rPr>
      </w:pPr>
      <w:r w:rsidRPr="008A2442">
        <w:rPr>
          <w:rFonts w:cs="Times New Roman"/>
          <w:i w:val="0"/>
          <w:szCs w:val="24"/>
          <w:lang w:val="en-US"/>
        </w:rPr>
        <w:t>Supp. file</w:t>
      </w:r>
      <w:r>
        <w:rPr>
          <w:rFonts w:cs="Times New Roman"/>
          <w:i w:val="0"/>
          <w:szCs w:val="24"/>
          <w:lang w:val="en-US"/>
        </w:rPr>
        <w:t xml:space="preserve"> </w:t>
      </w:r>
      <w:r w:rsidRPr="00655252">
        <w:rPr>
          <w:rFonts w:cs="Times New Roman"/>
          <w:i w:val="0"/>
          <w:szCs w:val="24"/>
          <w:lang w:val="en-US"/>
        </w:rPr>
        <w:t>3.</w:t>
      </w:r>
      <w:r>
        <w:rPr>
          <w:rFonts w:cs="Times New Roman"/>
          <w:i w:val="0"/>
          <w:szCs w:val="24"/>
          <w:lang w:val="en-US"/>
        </w:rPr>
        <w:t xml:space="preserve"> </w:t>
      </w:r>
      <w:r w:rsidRPr="00220E44">
        <w:rPr>
          <w:b w:val="0"/>
          <w:i w:val="0"/>
          <w:lang w:val="en-US"/>
        </w:rPr>
        <w:t>Data matrix of continuous characters.</w:t>
      </w:r>
      <w:r>
        <w:rPr>
          <w:b w:val="0"/>
          <w:i w:val="0"/>
          <w:lang w:val="en-US"/>
        </w:rPr>
        <w:t xml:space="preserve"> </w:t>
      </w:r>
      <w:hyperlink r:id="rId5" w:history="1">
        <w:r w:rsidR="00CC3458" w:rsidRPr="00CC3458">
          <w:rPr>
            <w:rStyle w:val="Hipervnculo"/>
            <w:b w:val="0"/>
            <w:i w:val="0"/>
            <w:lang w:val="en-US"/>
          </w:rPr>
          <w:t>https://doi.org/10.5852/ejt.2023</w:t>
        </w:r>
        <w:r w:rsidR="00CC3458" w:rsidRPr="00CC3458">
          <w:rPr>
            <w:rStyle w:val="Hipervnculo"/>
            <w:b w:val="0"/>
            <w:i w:val="0"/>
            <w:lang w:val="fr-FR"/>
          </w:rPr>
          <w:t>.867.</w:t>
        </w:r>
        <w:r w:rsidR="00CC3458" w:rsidRPr="00CC3458">
          <w:rPr>
            <w:rStyle w:val="Hipervnculo"/>
            <w:b w:val="0"/>
            <w:i w:val="0"/>
            <w:lang w:val="en-US"/>
          </w:rPr>
          <w:t>2109</w:t>
        </w:r>
        <w:r w:rsidR="00CC3458" w:rsidRPr="00CC3458">
          <w:rPr>
            <w:rStyle w:val="Hipervnculo"/>
            <w:b w:val="0"/>
            <w:i w:val="0"/>
            <w:lang w:val="fr-FR"/>
          </w:rPr>
          <w:t>.</w:t>
        </w:r>
        <w:r w:rsidR="00CC3458" w:rsidRPr="00CC3458">
          <w:rPr>
            <w:rStyle w:val="Hipervnculo"/>
            <w:b w:val="0"/>
            <w:i w:val="0"/>
            <w:lang w:val="en-US"/>
          </w:rPr>
          <w:t>8873</w:t>
        </w:r>
      </w:hyperlink>
      <w:bookmarkStart w:id="0" w:name="_GoBack"/>
      <w:bookmarkEnd w:id="0"/>
    </w:p>
    <w:p w:rsidR="00295EDB" w:rsidRPr="00295EDB" w:rsidRDefault="00295EDB" w:rsidP="00295EDB">
      <w:pPr>
        <w:rPr>
          <w:lang w:val="en-US"/>
        </w:rPr>
      </w:pPr>
    </w:p>
    <w:p w:rsidR="00A70952" w:rsidRPr="00655252" w:rsidRDefault="00A70952" w:rsidP="00A70952">
      <w:pPr>
        <w:rPr>
          <w:lang w:val="en-US"/>
        </w:rPr>
      </w:pPr>
      <w:r w:rsidRPr="00655252">
        <w:rPr>
          <w:lang w:val="en-US"/>
        </w:rPr>
        <w:t>Symbols used: unseen (?). The normalized values are represented in three decimal places.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843"/>
        <w:gridCol w:w="1417"/>
        <w:gridCol w:w="1276"/>
      </w:tblGrid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655252" w:rsidRDefault="00A70952" w:rsidP="00302DF3">
            <w:pPr>
              <w:spacing w:line="240" w:lineRule="auto"/>
              <w:rPr>
                <w:rFonts w:eastAsia="Times New Roman"/>
                <w:lang w:val="en-US" w:eastAsia="pt-B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Terminal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11492D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Amastigogonus fossuliger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Cambala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speobia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cumminsi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hubrichti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642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Cambalomma laevis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289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Phallorthus colombianus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065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193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185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Holopodostreptus braueri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0794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659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paraensis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exilio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514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11492D">
              <w:rPr>
                <w:rFonts w:eastAsia="Times New Roman"/>
                <w:color w:val="000000"/>
                <w:lang w:eastAsia="pt-BR"/>
              </w:rPr>
              <w:t>sp.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291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albiventris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086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alegrensis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ambuatinga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562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anapophysis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405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bovei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buehrnheimi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046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caatinga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069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426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caulleryi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centralis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537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callipyge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134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497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microzoporus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464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curtipes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378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erikae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010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246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158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fontanettiae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349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halophila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522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imbirensis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562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inops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206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267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leopoldoi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0741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434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leucocephalus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264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leucomelas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longicornis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lundi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004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456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magna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403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maritima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276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mesai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087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occidentalis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063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181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593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ophiiulus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514</w:t>
            </w:r>
          </w:p>
        </w:tc>
      </w:tr>
      <w:tr w:rsidR="00A70952" w:rsidRPr="0011492D" w:rsidTr="00302DF3">
        <w:trPr>
          <w:trHeight w:val="30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parvula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774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patagonica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83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paulista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188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661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pusilla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robsoni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423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rocana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?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rolamossa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497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sebastiana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218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586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segmentata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187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scalaris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silvestris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241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708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spelaea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178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388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strinatii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595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tocaiensis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667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tricolor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192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442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typica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563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urbica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422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>Pseudonannolene xavieri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425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alata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043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236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273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aurea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174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585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bucculenta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071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198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205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curvata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0852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215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78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granulata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337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insularis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097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215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79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morettii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052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208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546</w:t>
            </w:r>
          </w:p>
        </w:tc>
      </w:tr>
      <w:tr w:rsidR="00A70952" w:rsidRPr="0011492D" w:rsidTr="00302DF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1492D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 w:rsidRPr="00734012">
              <w:rPr>
                <w:rFonts w:eastAsia="Times New Roman"/>
                <w:i/>
                <w:color w:val="000000"/>
                <w:lang w:eastAsia="pt-BR"/>
              </w:rPr>
              <w:t>nicolau</w:t>
            </w:r>
            <w:r>
              <w:rPr>
                <w:rFonts w:eastAsia="Times New Roman"/>
                <w:color w:val="000000"/>
                <w:lang w:eastAsia="pt-BR"/>
              </w:rPr>
              <w:t xml:space="preserve"> sp. nov.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080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169</w:t>
            </w:r>
            <w:r>
              <w:rPr>
                <w:rFonts w:eastAsia="Times New Roman"/>
                <w:color w:val="000000"/>
                <w:lang w:eastAsia="pt-BR"/>
              </w:rPr>
              <w:t>–</w:t>
            </w: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70952" w:rsidRPr="0011492D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1492D">
              <w:rPr>
                <w:rFonts w:eastAsia="Times New Roman"/>
                <w:color w:val="000000"/>
                <w:lang w:eastAsia="pt-BR"/>
              </w:rPr>
              <w:t>0</w:t>
            </w:r>
            <w:r>
              <w:rPr>
                <w:rFonts w:eastAsia="Times New Roman"/>
                <w:color w:val="000000"/>
                <w:lang w:eastAsia="pt-BR"/>
              </w:rPr>
              <w:t>.</w:t>
            </w:r>
            <w:r w:rsidRPr="0011492D">
              <w:rPr>
                <w:rFonts w:eastAsia="Times New Roman"/>
                <w:color w:val="000000"/>
                <w:lang w:eastAsia="pt-BR"/>
              </w:rPr>
              <w:t>503</w:t>
            </w:r>
          </w:p>
        </w:tc>
      </w:tr>
    </w:tbl>
    <w:p w:rsidR="00A70952" w:rsidRDefault="00A70952" w:rsidP="00A70952"/>
    <w:p w:rsidR="00A70952" w:rsidRDefault="00A70952" w:rsidP="00A70952"/>
    <w:p w:rsidR="00A70952" w:rsidRDefault="00A70952" w:rsidP="00A70952"/>
    <w:p w:rsidR="00A70952" w:rsidRDefault="00A70952" w:rsidP="00A70952"/>
    <w:p w:rsidR="00A70952" w:rsidRDefault="00A70952" w:rsidP="00A70952"/>
    <w:p w:rsidR="00A70952" w:rsidRDefault="00A70952" w:rsidP="00A70952"/>
    <w:p w:rsidR="00A70952" w:rsidRDefault="00A70952" w:rsidP="00A70952">
      <w:pPr>
        <w:sectPr w:rsidR="00A70952" w:rsidSect="00220E44">
          <w:pgSz w:w="11906" w:h="16838"/>
          <w:pgMar w:top="1701" w:right="1701" w:bottom="1701" w:left="1701" w:header="709" w:footer="709" w:gutter="0"/>
          <w:cols w:space="708"/>
          <w:docGrid w:linePitch="360"/>
        </w:sectPr>
      </w:pPr>
    </w:p>
    <w:p w:rsidR="00A70952" w:rsidRDefault="00A70952" w:rsidP="00A70952"/>
    <w:p w:rsidR="00A70952" w:rsidRPr="00655252" w:rsidRDefault="00A70952" w:rsidP="00A70952">
      <w:pPr>
        <w:rPr>
          <w:b/>
          <w:lang w:val="en-US"/>
        </w:rPr>
      </w:pPr>
      <w:r w:rsidRPr="00655252">
        <w:rPr>
          <w:b/>
          <w:lang w:val="en-US"/>
        </w:rPr>
        <w:t>Data matrix of discrete characters.</w:t>
      </w:r>
    </w:p>
    <w:p w:rsidR="00A70952" w:rsidRPr="00655252" w:rsidRDefault="00A70952" w:rsidP="00A70952">
      <w:pPr>
        <w:rPr>
          <w:lang w:val="en-US"/>
        </w:rPr>
      </w:pPr>
      <w:r w:rsidRPr="00655252">
        <w:rPr>
          <w:lang w:val="en-US"/>
        </w:rPr>
        <w:t>Symbols used: unseen (?); inapplicable (–);</w:t>
      </w:r>
      <w:r>
        <w:rPr>
          <w:lang w:val="en-US"/>
        </w:rPr>
        <w:t xml:space="preserve"> </w:t>
      </w:r>
      <w:r w:rsidRPr="00655252">
        <w:rPr>
          <w:lang w:val="en-US"/>
        </w:rPr>
        <w:t>polymorphisms ([#]).</w:t>
      </w:r>
    </w:p>
    <w:tbl>
      <w:tblPr>
        <w:tblW w:w="13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584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655252" w:rsidRDefault="00A70952" w:rsidP="00302DF3">
            <w:pPr>
              <w:spacing w:line="240" w:lineRule="auto"/>
              <w:rPr>
                <w:rFonts w:eastAsia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Terminal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Amastigogonus fossuliger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Cambala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speobia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cumminsi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hubrichti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Cambalomma laevis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Phallorthus colombianus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9522D8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522D8">
              <w:rPr>
                <w:rFonts w:eastAsia="Times New Roman"/>
                <w:i/>
                <w:iCs/>
                <w:color w:val="000000"/>
                <w:lang w:eastAsia="pt-BR"/>
              </w:rPr>
              <w:t>Holopodostreptus braueri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9522D8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522D8">
              <w:rPr>
                <w:rFonts w:eastAsia="Times New Roman"/>
                <w:i/>
                <w:iCs/>
                <w:color w:val="000000"/>
                <w:lang w:eastAsia="pt-BR"/>
              </w:rPr>
              <w:t>Epinannolene paraensis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9522D8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522D8">
              <w:rPr>
                <w:rFonts w:eastAsia="Times New Roman"/>
                <w:i/>
                <w:iCs/>
                <w:color w:val="000000"/>
                <w:lang w:eastAsia="pt-BR"/>
              </w:rPr>
              <w:t>Epinannolene exilio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9522D8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522D8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Epinannolene </w:t>
            </w:r>
            <w:r w:rsidRPr="009522D8">
              <w:rPr>
                <w:rFonts w:eastAsia="Times New Roman"/>
                <w:color w:val="000000"/>
                <w:lang w:eastAsia="pt-BR"/>
              </w:rPr>
              <w:t>sp.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albiventris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alegrensis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ambuatinga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anapophysis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bovei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buehrnheimi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caatinga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caulleryi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centralis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callipyge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microzoporus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curtipes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erikae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fontanettiae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halophila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imbirensis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inops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leopoldoi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leucocephalus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leucomelas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longicornis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lundi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magna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maritima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mesai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occidentalis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ophiiulus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[01]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parvula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patagonica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paulista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pusilla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robsoni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rocana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rolamossa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sebastiana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segmentata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 xml:space="preserve">Pseudonannolene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scalaris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silvestris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spelaea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strinatii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tocaiensis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tricolor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typica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urbica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126C49">
              <w:rPr>
                <w:rFonts w:eastAsia="Times New Roman"/>
                <w:i/>
                <w:iCs/>
                <w:color w:val="000000"/>
                <w:lang w:eastAsia="pt-BR"/>
              </w:rPr>
              <w:t>Pseudonannolene xavieri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alata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aurea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bucculenta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84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curvata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granulata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insularis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CC3458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morettii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126C49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nicolau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</w:tbl>
    <w:p w:rsidR="00A70952" w:rsidRPr="00864069" w:rsidRDefault="00A70952" w:rsidP="00A70952">
      <w:pPr>
        <w:pStyle w:val="SP217173"/>
        <w:spacing w:line="360" w:lineRule="auto"/>
        <w:jc w:val="both"/>
        <w:rPr>
          <w:rFonts w:ascii="Times New Roman" w:hAnsi="Times New Roman"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  <w:r>
        <w:rPr>
          <w:b/>
        </w:rPr>
        <w:lastRenderedPageBreak/>
        <w:t xml:space="preserve">Data matrix </w:t>
      </w:r>
      <w:r w:rsidRPr="0040609E">
        <w:t>(continued)</w:t>
      </w:r>
    </w:p>
    <w:tbl>
      <w:tblPr>
        <w:tblW w:w="119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540"/>
      </w:tblGrid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Terminal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Amastigogonus fossuliger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Cambala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speobia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cumminsi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hubrichti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Cambalomma laevis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Phallorthus colombianus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Holopodostreptus braueri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paraensis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exilio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E9282F">
              <w:rPr>
                <w:rFonts w:eastAsia="Times New Roman"/>
                <w:color w:val="000000"/>
                <w:lang w:eastAsia="pt-BR"/>
              </w:rPr>
              <w:t>sp.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albiventris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alegrensis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ambuatinga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anapophysis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bovei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buehrnheimi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caulleryi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centralis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callipyge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microzoporus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curtipes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erikae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fontanettiae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[01]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halophila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imbirensis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inops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leopoldoi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leucocephalus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leucomelas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longicornis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lundi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magna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maritima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mesai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occidentalis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ophiiulus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D46CD">
              <w:rPr>
                <w:rFonts w:eastAsia="Times New Roman"/>
                <w:i/>
                <w:iCs/>
                <w:color w:val="000000"/>
                <w:lang w:eastAsia="pt-BR"/>
              </w:rPr>
              <w:t>Pseudonannolene parvula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patagonica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paulista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pusilla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robsoni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rocana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rolamossa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sebastiana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[01]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segmentata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scalaris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silvestris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spelaea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   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strinatii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tocaiensis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tricolor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typica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urbica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xavieri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>Pseudonannolene alata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 xml:space="preserve"> sp. nov.</w:t>
            </w:r>
            <w:r w:rsidRPr="009C26DB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aurea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bucculenta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curvata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granulata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insularis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morettii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nicolau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</w:tbl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</w:p>
    <w:p w:rsidR="00A70952" w:rsidRDefault="00A70952" w:rsidP="00A70952">
      <w:pPr>
        <w:spacing w:line="360" w:lineRule="auto"/>
        <w:contextualSpacing/>
        <w:rPr>
          <w:b/>
        </w:rPr>
      </w:pPr>
      <w:r>
        <w:rPr>
          <w:b/>
        </w:rPr>
        <w:lastRenderedPageBreak/>
        <w:t xml:space="preserve">Data matrix </w:t>
      </w:r>
      <w:r w:rsidRPr="0040609E">
        <w:t>(continued)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Terminal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E9282F">
              <w:rPr>
                <w:rFonts w:eastAsia="Times New Roman"/>
                <w:b/>
                <w:bCs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Amastigogonus fossuliger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Cambala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speobia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cumminsi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Choctella hubrichti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Cambalomma laevis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Phallorthus colombianus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Holopodostreptus braueri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paraensis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exilio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C67051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C67051">
              <w:rPr>
                <w:rFonts w:eastAsia="Times New Roman"/>
                <w:i/>
                <w:iCs/>
                <w:color w:val="000000"/>
                <w:lang w:eastAsia="pt-BR"/>
              </w:rPr>
              <w:t>Epinannolene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</w:t>
            </w:r>
            <w:r w:rsidRPr="00C67051">
              <w:rPr>
                <w:rFonts w:eastAsia="Times New Roman"/>
                <w:color w:val="000000"/>
                <w:lang w:eastAsia="pt-BR"/>
              </w:rPr>
              <w:t>sp.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albiventris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alegrensis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ambuatinga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anapophysis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bovei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buehrnheimi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caatinga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caulleryi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centralis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callipyge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microzoporus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curtipes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erikae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fontanettiae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halophila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imbirensis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inops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leopoldoi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leucocephalus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leucomelas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longicornis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lundi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magna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maritima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mesai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occidentalis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ophiiulus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00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9D46CD">
              <w:rPr>
                <w:rFonts w:eastAsia="Times New Roman"/>
                <w:i/>
                <w:iCs/>
                <w:color w:val="000000"/>
                <w:lang w:eastAsia="pt-BR"/>
              </w:rPr>
              <w:t>Pseudonannolene parvula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patagonica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paulista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pusilla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robsoni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rocana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rolamossa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sebastiana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segmentata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scalaris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silvestris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spelaea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       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strinatii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lastRenderedPageBreak/>
              <w:t>Pseudonannolene tocaiensis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tricolor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typica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urbica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E9282F">
              <w:rPr>
                <w:rFonts w:eastAsia="Times New Roman"/>
                <w:i/>
                <w:iCs/>
                <w:color w:val="000000"/>
                <w:lang w:eastAsia="pt-BR"/>
              </w:rPr>
              <w:t>Pseudonannolene xavieri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alata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aurea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bucculenta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curvata </w:t>
            </w:r>
            <w:r w:rsidRPr="009C26D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granulata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insularis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morettii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–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  <w:tr w:rsidR="00A70952" w:rsidRPr="00E9282F" w:rsidTr="00302DF3">
        <w:trPr>
          <w:trHeight w:val="315"/>
          <w:jc w:val="center"/>
        </w:trPr>
        <w:tc>
          <w:tcPr>
            <w:tcW w:w="386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0952" w:rsidRPr="00E9282F" w:rsidRDefault="00A70952" w:rsidP="00302DF3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>
              <w:rPr>
                <w:rFonts w:eastAsia="Times New Roman"/>
                <w:i/>
                <w:iCs/>
                <w:color w:val="000000"/>
                <w:lang w:eastAsia="pt-BR"/>
              </w:rPr>
              <w:t xml:space="preserve">Pseudonannolene nicolau </w:t>
            </w:r>
            <w:r w:rsidRPr="0048704B">
              <w:rPr>
                <w:rFonts w:eastAsia="Times New Roman"/>
                <w:iCs/>
                <w:color w:val="000000"/>
                <w:lang w:eastAsia="pt-BR"/>
              </w:rPr>
              <w:t>sp. nov.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952" w:rsidRPr="00E9282F" w:rsidRDefault="00A70952" w:rsidP="00302DF3">
            <w:pPr>
              <w:spacing w:line="240" w:lineRule="auto"/>
              <w:jc w:val="right"/>
              <w:rPr>
                <w:rFonts w:eastAsia="Times New Roman"/>
                <w:color w:val="000000"/>
                <w:lang w:eastAsia="pt-BR"/>
              </w:rPr>
            </w:pPr>
            <w:r w:rsidRPr="00E9282F">
              <w:rPr>
                <w:rFonts w:eastAsia="Times New Roman"/>
                <w:color w:val="000000"/>
                <w:lang w:eastAsia="pt-BR"/>
              </w:rPr>
              <w:t>1</w:t>
            </w:r>
          </w:p>
        </w:tc>
      </w:tr>
    </w:tbl>
    <w:p w:rsidR="00A70952" w:rsidRPr="00777774" w:rsidRDefault="00A70952" w:rsidP="00A70952"/>
    <w:p w:rsidR="004242F3" w:rsidRDefault="004242F3"/>
    <w:sectPr w:rsidR="004242F3" w:rsidSect="00220E44">
      <w:pgSz w:w="16838" w:h="11906" w:orient="landscape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LPA I+ T T 539 D 9o 0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5794"/>
    <w:multiLevelType w:val="hybridMultilevel"/>
    <w:tmpl w:val="3B42AD9C"/>
    <w:lvl w:ilvl="0" w:tplc="535A1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242B2"/>
    <w:multiLevelType w:val="hybridMultilevel"/>
    <w:tmpl w:val="F95CEF0E"/>
    <w:lvl w:ilvl="0" w:tplc="03AA14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5B56"/>
    <w:multiLevelType w:val="hybridMultilevel"/>
    <w:tmpl w:val="215C1B9E"/>
    <w:lvl w:ilvl="0" w:tplc="F6966E16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05286"/>
    <w:multiLevelType w:val="hybridMultilevel"/>
    <w:tmpl w:val="5CE41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A57F3"/>
    <w:multiLevelType w:val="hybridMultilevel"/>
    <w:tmpl w:val="8B1E7D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B35776"/>
    <w:multiLevelType w:val="hybridMultilevel"/>
    <w:tmpl w:val="36F47672"/>
    <w:lvl w:ilvl="0" w:tplc="355201E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31B"/>
    <w:multiLevelType w:val="hybridMultilevel"/>
    <w:tmpl w:val="75AE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31C08"/>
    <w:multiLevelType w:val="hybridMultilevel"/>
    <w:tmpl w:val="8E60662C"/>
    <w:lvl w:ilvl="0" w:tplc="7ACC513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93815"/>
    <w:multiLevelType w:val="hybridMultilevel"/>
    <w:tmpl w:val="6CE61A9E"/>
    <w:lvl w:ilvl="0" w:tplc="0C36F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56E73"/>
    <w:multiLevelType w:val="hybridMultilevel"/>
    <w:tmpl w:val="2398C6E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BA5F11"/>
    <w:multiLevelType w:val="hybridMultilevel"/>
    <w:tmpl w:val="90FCA0B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52"/>
    <w:rsid w:val="00295EDB"/>
    <w:rsid w:val="004242F3"/>
    <w:rsid w:val="0082693C"/>
    <w:rsid w:val="00A70952"/>
    <w:rsid w:val="00C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7EF8EA5-276B-A944-B99D-459A53BA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952"/>
    <w:pPr>
      <w:spacing w:line="480" w:lineRule="auto"/>
      <w:jc w:val="both"/>
    </w:pPr>
    <w:rPr>
      <w:rFonts w:ascii="Times New Roman" w:hAnsi="Times New Roman" w:cs="Times New Roman"/>
      <w:lang w:val="pt-BR"/>
    </w:rPr>
  </w:style>
  <w:style w:type="paragraph" w:styleId="Ttulo1">
    <w:name w:val="heading 1"/>
    <w:aliases w:val="Nome espécie,Itens"/>
    <w:basedOn w:val="Normal"/>
    <w:next w:val="Normal"/>
    <w:link w:val="Ttulo1Car"/>
    <w:uiPriority w:val="9"/>
    <w:qFormat/>
    <w:rsid w:val="00A70952"/>
    <w:pPr>
      <w:keepNext/>
      <w:keepLines/>
      <w:spacing w:before="240" w:line="259" w:lineRule="auto"/>
      <w:jc w:val="left"/>
      <w:outlineLvl w:val="0"/>
    </w:pPr>
    <w:rPr>
      <w:rFonts w:eastAsia="Times New Roman"/>
      <w:i/>
      <w:color w:val="000000"/>
      <w:szCs w:val="32"/>
    </w:rPr>
  </w:style>
  <w:style w:type="paragraph" w:styleId="Ttulo2">
    <w:name w:val="heading 2"/>
    <w:aliases w:val="Subtitulos,Espécie,Espécie!"/>
    <w:basedOn w:val="Normal"/>
    <w:next w:val="Normal"/>
    <w:link w:val="Ttulo2Car"/>
    <w:uiPriority w:val="9"/>
    <w:unhideWhenUsed/>
    <w:qFormat/>
    <w:rsid w:val="00A70952"/>
    <w:pPr>
      <w:keepNext/>
      <w:keepLines/>
      <w:spacing w:before="4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paragraph" w:styleId="Ttulo3">
    <w:name w:val="heading 3"/>
    <w:aliases w:val="Subtópico"/>
    <w:basedOn w:val="Normal"/>
    <w:next w:val="Normal"/>
    <w:link w:val="Ttulo3Car"/>
    <w:uiPriority w:val="9"/>
    <w:unhideWhenUsed/>
    <w:qFormat/>
    <w:rsid w:val="00A70952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ome espécie Car,Itens Car"/>
    <w:basedOn w:val="Fuentedeprrafopredeter"/>
    <w:link w:val="Ttulo1"/>
    <w:uiPriority w:val="9"/>
    <w:rsid w:val="00A70952"/>
    <w:rPr>
      <w:rFonts w:ascii="Times New Roman" w:eastAsia="Times New Roman" w:hAnsi="Times New Roman" w:cs="Times New Roman"/>
      <w:i/>
      <w:color w:val="000000"/>
      <w:szCs w:val="32"/>
      <w:lang w:val="pt-BR"/>
    </w:rPr>
  </w:style>
  <w:style w:type="character" w:customStyle="1" w:styleId="Ttulo2Car">
    <w:name w:val="Título 2 Car"/>
    <w:aliases w:val="Subtitulos Car,Espécie Car,Espécie! Car"/>
    <w:basedOn w:val="Fuentedeprrafopredeter"/>
    <w:link w:val="Ttulo2"/>
    <w:uiPriority w:val="9"/>
    <w:rsid w:val="00A70952"/>
    <w:rPr>
      <w:rFonts w:ascii="Times New Roman" w:eastAsiaTheme="majorEastAsia" w:hAnsi="Times New Roman" w:cstheme="majorBidi"/>
      <w:b/>
      <w:i/>
      <w:color w:val="000000" w:themeColor="text1"/>
      <w:szCs w:val="26"/>
      <w:lang w:val="pt-BR"/>
    </w:rPr>
  </w:style>
  <w:style w:type="character" w:customStyle="1" w:styleId="Ttulo3Car">
    <w:name w:val="Título 3 Car"/>
    <w:aliases w:val="Subtópico Car"/>
    <w:basedOn w:val="Fuentedeprrafopredeter"/>
    <w:link w:val="Ttulo3"/>
    <w:uiPriority w:val="9"/>
    <w:rsid w:val="00A70952"/>
    <w:rPr>
      <w:rFonts w:ascii="Times New Roman" w:eastAsiaTheme="majorEastAsia" w:hAnsi="Times New Roman" w:cstheme="majorBidi"/>
      <w:i/>
      <w:color w:val="000000" w:themeColor="text1"/>
      <w:lang w:val="pt-BR"/>
    </w:rPr>
  </w:style>
  <w:style w:type="character" w:styleId="Nmerodelnea">
    <w:name w:val="line number"/>
    <w:basedOn w:val="Fuentedeprrafopredeter"/>
    <w:uiPriority w:val="99"/>
    <w:semiHidden/>
    <w:unhideWhenUsed/>
    <w:rsid w:val="00A70952"/>
  </w:style>
  <w:style w:type="paragraph" w:customStyle="1" w:styleId="SP217173">
    <w:name w:val="SP217173"/>
    <w:basedOn w:val="Normal"/>
    <w:next w:val="Normal"/>
    <w:uiPriority w:val="99"/>
    <w:rsid w:val="00A70952"/>
    <w:pPr>
      <w:autoSpaceDE w:val="0"/>
      <w:autoSpaceDN w:val="0"/>
      <w:adjustRightInd w:val="0"/>
      <w:spacing w:line="240" w:lineRule="auto"/>
      <w:jc w:val="left"/>
    </w:pPr>
    <w:rPr>
      <w:rFonts w:ascii="EBLPA I+ T T 539 D 9o 00" w:eastAsia="MS Mincho" w:hAnsi="EBLPA I+ T T 539 D 9o 00"/>
      <w:lang w:eastAsia="pt-BR"/>
    </w:rPr>
  </w:style>
  <w:style w:type="paragraph" w:styleId="Prrafodelista">
    <w:name w:val="List Paragraph"/>
    <w:basedOn w:val="Normal"/>
    <w:uiPriority w:val="34"/>
    <w:qFormat/>
    <w:rsid w:val="00A70952"/>
    <w:pPr>
      <w:ind w:left="720"/>
      <w:contextualSpacing/>
    </w:pPr>
  </w:style>
  <w:style w:type="character" w:styleId="Textodelmarcadordeposicin">
    <w:name w:val="Placeholder Text"/>
    <w:uiPriority w:val="99"/>
    <w:semiHidden/>
    <w:rsid w:val="00A70952"/>
    <w:rPr>
      <w:color w:val="808080"/>
    </w:rPr>
  </w:style>
  <w:style w:type="paragraph" w:customStyle="1" w:styleId="Gnero">
    <w:name w:val="Gênero"/>
    <w:basedOn w:val="Ttulo1"/>
    <w:link w:val="GneroChar"/>
    <w:qFormat/>
    <w:rsid w:val="00A70952"/>
    <w:pPr>
      <w:spacing w:line="276" w:lineRule="auto"/>
    </w:pPr>
    <w:rPr>
      <w:b/>
      <w:lang w:val="en-US"/>
    </w:rPr>
  </w:style>
  <w:style w:type="character" w:customStyle="1" w:styleId="GneroChar">
    <w:name w:val="Gênero Char"/>
    <w:link w:val="Gnero"/>
    <w:rsid w:val="00A70952"/>
    <w:rPr>
      <w:rFonts w:ascii="Times New Roman" w:eastAsia="Times New Roman" w:hAnsi="Times New Roman" w:cs="Times New Roman"/>
      <w:b/>
      <w:i/>
      <w:color w:val="000000"/>
      <w:szCs w:val="32"/>
      <w:lang w:val="en-US"/>
    </w:rPr>
  </w:style>
  <w:style w:type="character" w:styleId="Refdecomentario">
    <w:name w:val="annotation reference"/>
    <w:uiPriority w:val="99"/>
    <w:semiHidden/>
    <w:unhideWhenUsed/>
    <w:rsid w:val="00A709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0952"/>
    <w:pPr>
      <w:spacing w:after="160" w:line="240" w:lineRule="auto"/>
      <w:jc w:val="left"/>
    </w:pPr>
    <w:rPr>
      <w:rFonts w:ascii="Calibri" w:eastAsia="MS Mincho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0952"/>
    <w:rPr>
      <w:rFonts w:ascii="Calibri" w:eastAsia="MS Mincho" w:hAnsi="Calibri" w:cs="Times New Roman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09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0952"/>
    <w:rPr>
      <w:rFonts w:ascii="Calibri" w:eastAsia="MS Mincho" w:hAnsi="Calibri" w:cs="Times New Roman"/>
      <w:b/>
      <w:bCs/>
      <w:sz w:val="20"/>
      <w:szCs w:val="20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0952"/>
    <w:pPr>
      <w:spacing w:line="240" w:lineRule="auto"/>
      <w:jc w:val="left"/>
    </w:pPr>
    <w:rPr>
      <w:rFonts w:ascii="Segoe UI" w:eastAsia="MS Mincho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0952"/>
    <w:rPr>
      <w:rFonts w:ascii="Segoe UI" w:eastAsia="MS Mincho" w:hAnsi="Segoe UI" w:cs="Segoe UI"/>
      <w:sz w:val="18"/>
      <w:szCs w:val="18"/>
      <w:lang w:val="pt-BR"/>
    </w:rPr>
  </w:style>
  <w:style w:type="paragraph" w:styleId="Sinespaciado">
    <w:name w:val="No Spacing"/>
    <w:uiPriority w:val="1"/>
    <w:qFormat/>
    <w:rsid w:val="00A70952"/>
    <w:rPr>
      <w:rFonts w:ascii="Calibri" w:eastAsia="MS Mincho" w:hAnsi="Calibri" w:cs="Times New Roman"/>
      <w:sz w:val="22"/>
      <w:szCs w:val="22"/>
      <w:lang w:val="pt-BR"/>
    </w:rPr>
  </w:style>
  <w:style w:type="paragraph" w:styleId="Revisin">
    <w:name w:val="Revision"/>
    <w:hidden/>
    <w:uiPriority w:val="99"/>
    <w:semiHidden/>
    <w:rsid w:val="00A70952"/>
    <w:rPr>
      <w:rFonts w:ascii="Calibri" w:eastAsia="MS Mincho" w:hAnsi="Calibri" w:cs="Times New Roman"/>
      <w:sz w:val="22"/>
      <w:szCs w:val="22"/>
      <w:lang w:val="pt-BR"/>
    </w:rPr>
  </w:style>
  <w:style w:type="paragraph" w:styleId="Encabezado">
    <w:name w:val="header"/>
    <w:basedOn w:val="Normal"/>
    <w:link w:val="EncabezadoCar"/>
    <w:uiPriority w:val="99"/>
    <w:unhideWhenUsed/>
    <w:rsid w:val="00A70952"/>
    <w:pPr>
      <w:tabs>
        <w:tab w:val="center" w:pos="4252"/>
        <w:tab w:val="right" w:pos="8504"/>
      </w:tabs>
      <w:spacing w:line="240" w:lineRule="auto"/>
      <w:jc w:val="left"/>
    </w:pPr>
    <w:rPr>
      <w:rFonts w:ascii="Calibri" w:eastAsia="MS Mincho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70952"/>
    <w:rPr>
      <w:rFonts w:ascii="Calibri" w:eastAsia="MS Mincho" w:hAnsi="Calibri" w:cs="Times New Roman"/>
      <w:sz w:val="22"/>
      <w:szCs w:val="22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A70952"/>
    <w:pPr>
      <w:tabs>
        <w:tab w:val="center" w:pos="4252"/>
        <w:tab w:val="right" w:pos="8504"/>
      </w:tabs>
      <w:spacing w:line="240" w:lineRule="auto"/>
      <w:jc w:val="left"/>
    </w:pPr>
    <w:rPr>
      <w:rFonts w:ascii="Calibri" w:eastAsia="MS Mincho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0952"/>
    <w:rPr>
      <w:rFonts w:ascii="Calibri" w:eastAsia="MS Mincho" w:hAnsi="Calibri" w:cs="Times New Roman"/>
      <w:sz w:val="22"/>
      <w:szCs w:val="22"/>
      <w:lang w:val="pt-BR"/>
    </w:rPr>
  </w:style>
  <w:style w:type="paragraph" w:customStyle="1" w:styleId="SP217115">
    <w:name w:val="SP217115"/>
    <w:basedOn w:val="Normal"/>
    <w:next w:val="Normal"/>
    <w:uiPriority w:val="99"/>
    <w:rsid w:val="00A70952"/>
    <w:pPr>
      <w:autoSpaceDE w:val="0"/>
      <w:autoSpaceDN w:val="0"/>
      <w:adjustRightInd w:val="0"/>
      <w:spacing w:line="240" w:lineRule="auto"/>
      <w:jc w:val="left"/>
    </w:pPr>
    <w:rPr>
      <w:rFonts w:ascii="EBLPA I+ T T 539 D 9o 00" w:eastAsia="MS Mincho" w:hAnsi="EBLPA I+ T T 539 D 9o 00"/>
      <w:lang w:eastAsia="pt-BR"/>
    </w:rPr>
  </w:style>
  <w:style w:type="character" w:customStyle="1" w:styleId="SC1660">
    <w:name w:val="SC1660"/>
    <w:uiPriority w:val="99"/>
    <w:rsid w:val="00A70952"/>
    <w:rPr>
      <w:rFonts w:cs="EBLPA I+ T T 539 D 9o 00"/>
      <w:color w:val="000000"/>
      <w:sz w:val="21"/>
      <w:szCs w:val="21"/>
    </w:rPr>
  </w:style>
  <w:style w:type="paragraph" w:customStyle="1" w:styleId="SP217139">
    <w:name w:val="SP217139"/>
    <w:basedOn w:val="Normal"/>
    <w:next w:val="Normal"/>
    <w:uiPriority w:val="99"/>
    <w:rsid w:val="00A70952"/>
    <w:pPr>
      <w:autoSpaceDE w:val="0"/>
      <w:autoSpaceDN w:val="0"/>
      <w:adjustRightInd w:val="0"/>
      <w:spacing w:line="240" w:lineRule="auto"/>
      <w:jc w:val="left"/>
    </w:pPr>
    <w:rPr>
      <w:rFonts w:ascii="EBLPA I+ T T 539 D 9o 00" w:eastAsia="MS Mincho" w:hAnsi="EBLPA I+ T T 539 D 9o 00"/>
      <w:lang w:eastAsia="pt-BR"/>
    </w:rPr>
  </w:style>
  <w:style w:type="table" w:styleId="Tablaconcuadrcula">
    <w:name w:val="Table Grid"/>
    <w:basedOn w:val="Tablanormal"/>
    <w:uiPriority w:val="39"/>
    <w:rsid w:val="00A70952"/>
    <w:rPr>
      <w:rFonts w:ascii="Calibri" w:eastAsia="MS Mincho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095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952"/>
    <w:rPr>
      <w:color w:val="954F72"/>
      <w:u w:val="single"/>
    </w:rPr>
  </w:style>
  <w:style w:type="paragraph" w:customStyle="1" w:styleId="font5">
    <w:name w:val="font5"/>
    <w:basedOn w:val="Normal"/>
    <w:rsid w:val="00A70952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lang w:eastAsia="pt-BR"/>
    </w:rPr>
  </w:style>
  <w:style w:type="paragraph" w:customStyle="1" w:styleId="xl65">
    <w:name w:val="xl65"/>
    <w:basedOn w:val="Normal"/>
    <w:rsid w:val="00A7095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pt-BR"/>
    </w:rPr>
  </w:style>
  <w:style w:type="paragraph" w:customStyle="1" w:styleId="xl66">
    <w:name w:val="xl66"/>
    <w:basedOn w:val="Normal"/>
    <w:rsid w:val="00A70952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lang w:eastAsia="pt-BR"/>
    </w:rPr>
  </w:style>
  <w:style w:type="paragraph" w:customStyle="1" w:styleId="xl67">
    <w:name w:val="xl67"/>
    <w:basedOn w:val="Normal"/>
    <w:rsid w:val="00A70952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lang w:eastAsia="pt-BR"/>
    </w:rPr>
  </w:style>
  <w:style w:type="paragraph" w:customStyle="1" w:styleId="xl68">
    <w:name w:val="xl68"/>
    <w:basedOn w:val="Normal"/>
    <w:rsid w:val="00A70952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A70952"/>
    <w:pP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lang w:eastAsia="pt-BR"/>
    </w:rPr>
  </w:style>
  <w:style w:type="paragraph" w:customStyle="1" w:styleId="xl70">
    <w:name w:val="xl70"/>
    <w:basedOn w:val="Normal"/>
    <w:rsid w:val="00A7095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lang w:eastAsia="pt-BR"/>
    </w:rPr>
  </w:style>
  <w:style w:type="paragraph" w:customStyle="1" w:styleId="xl71">
    <w:name w:val="xl71"/>
    <w:basedOn w:val="Normal"/>
    <w:rsid w:val="00A70952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lang w:eastAsia="pt-BR"/>
    </w:rPr>
  </w:style>
  <w:style w:type="paragraph" w:customStyle="1" w:styleId="xl72">
    <w:name w:val="xl72"/>
    <w:basedOn w:val="Normal"/>
    <w:rsid w:val="00A70952"/>
    <w:pPr>
      <w:pBdr>
        <w:top w:val="single" w:sz="8" w:space="0" w:color="auto"/>
        <w:bottom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lang w:eastAsia="pt-BR"/>
    </w:rPr>
  </w:style>
  <w:style w:type="paragraph" w:customStyle="1" w:styleId="xl73">
    <w:name w:val="xl73"/>
    <w:basedOn w:val="Normal"/>
    <w:rsid w:val="00A70952"/>
    <w:pPr>
      <w:pBdr>
        <w:bottom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lang w:eastAsia="pt-BR"/>
    </w:rPr>
  </w:style>
  <w:style w:type="paragraph" w:customStyle="1" w:styleId="xl74">
    <w:name w:val="xl74"/>
    <w:basedOn w:val="Normal"/>
    <w:rsid w:val="00A70952"/>
    <w:pP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i/>
      <w:iCs/>
      <w:color w:val="000000"/>
      <w:lang w:eastAsia="pt-BR"/>
    </w:rPr>
  </w:style>
  <w:style w:type="paragraph" w:customStyle="1" w:styleId="xl75">
    <w:name w:val="xl75"/>
    <w:basedOn w:val="Normal"/>
    <w:rsid w:val="00A70952"/>
    <w:pP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paragraph" w:customStyle="1" w:styleId="xl76">
    <w:name w:val="xl76"/>
    <w:basedOn w:val="Normal"/>
    <w:rsid w:val="00A70952"/>
    <w:pP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b/>
      <w:bCs/>
      <w:lang w:eastAsia="pt-BR"/>
    </w:rPr>
  </w:style>
  <w:style w:type="paragraph" w:styleId="Ttulo">
    <w:name w:val="Title"/>
    <w:aliases w:val="Itens finais [figuras e apêndices]"/>
    <w:basedOn w:val="Normal"/>
    <w:next w:val="Normal"/>
    <w:link w:val="TtuloCar"/>
    <w:uiPriority w:val="10"/>
    <w:qFormat/>
    <w:rsid w:val="00A70952"/>
    <w:pPr>
      <w:spacing w:line="240" w:lineRule="auto"/>
      <w:contextualSpacing/>
      <w:jc w:val="left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ar">
    <w:name w:val="Título Car"/>
    <w:aliases w:val="Itens finais [figuras e apêndices] Car"/>
    <w:basedOn w:val="Fuentedeprrafopredeter"/>
    <w:link w:val="Ttulo"/>
    <w:uiPriority w:val="10"/>
    <w:rsid w:val="00A70952"/>
    <w:rPr>
      <w:rFonts w:ascii="Times New Roman" w:eastAsiaTheme="majorEastAsia" w:hAnsi="Times New Roman" w:cstheme="majorBidi"/>
      <w:b/>
      <w:spacing w:val="-10"/>
      <w:kern w:val="28"/>
      <w:szCs w:val="56"/>
      <w:lang w:val="pt-BR"/>
    </w:rPr>
  </w:style>
  <w:style w:type="paragraph" w:customStyle="1" w:styleId="xl63">
    <w:name w:val="xl63"/>
    <w:basedOn w:val="Normal"/>
    <w:rsid w:val="00A7095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A7095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A70952"/>
    <w:pPr>
      <w:pBdr>
        <w:bottom w:val="double" w:sz="6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pt-BR"/>
    </w:rPr>
  </w:style>
  <w:style w:type="paragraph" w:customStyle="1" w:styleId="xl78">
    <w:name w:val="xl78"/>
    <w:basedOn w:val="Normal"/>
    <w:rsid w:val="00A709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pt-BR"/>
    </w:rPr>
  </w:style>
  <w:style w:type="paragraph" w:customStyle="1" w:styleId="xl79">
    <w:name w:val="xl79"/>
    <w:basedOn w:val="Normal"/>
    <w:rsid w:val="00A70952"/>
    <w:pPr>
      <w:pBdr>
        <w:bottom w:val="double" w:sz="6" w:space="0" w:color="auto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lang w:eastAsia="pt-BR"/>
    </w:rPr>
  </w:style>
  <w:style w:type="character" w:customStyle="1" w:styleId="latitude">
    <w:name w:val="latitude"/>
    <w:basedOn w:val="Fuentedeprrafopredeter"/>
    <w:rsid w:val="00A70952"/>
  </w:style>
  <w:style w:type="character" w:customStyle="1" w:styleId="longitude">
    <w:name w:val="longitude"/>
    <w:basedOn w:val="Fuentedeprrafopredeter"/>
    <w:rsid w:val="00A70952"/>
  </w:style>
  <w:style w:type="character" w:styleId="Mencinsinresolver">
    <w:name w:val="Unresolved Mention"/>
    <w:basedOn w:val="Fuentedeprrafopredeter"/>
    <w:uiPriority w:val="99"/>
    <w:semiHidden/>
    <w:unhideWhenUsed/>
    <w:rsid w:val="00CC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852/ejt.2023.867.2109.8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3112</Words>
  <Characters>17120</Characters>
  <Application>Microsoft Office Word</Application>
  <DocSecurity>0</DocSecurity>
  <Lines>142</Lines>
  <Paragraphs>40</Paragraphs>
  <ScaleCrop>false</ScaleCrop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2023-04-26T11:26:00Z</dcterms:created>
  <dcterms:modified xsi:type="dcterms:W3CDTF">2023-04-27T07:02:00Z</dcterms:modified>
</cp:coreProperties>
</file>