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2EE2C" w14:textId="078D3E04" w:rsidR="0076533E" w:rsidRDefault="009A3855" w:rsidP="009A3855">
      <w:pPr>
        <w:spacing w:line="480" w:lineRule="auto"/>
        <w:jc w:val="both"/>
        <w:rPr>
          <w:rFonts w:ascii="Times New Roman" w:hAnsi="Times New Roman" w:cs="Times New Roman"/>
          <w:lang w:val="fr-FR"/>
        </w:rPr>
      </w:pPr>
      <w:r w:rsidRPr="00632D0B">
        <w:rPr>
          <w:rFonts w:ascii="Times New Roman" w:eastAsia="Times New Roman" w:hAnsi="Times New Roman" w:cs="Times New Roman"/>
          <w:b/>
          <w:lang w:val="en-GB"/>
        </w:rPr>
        <w:t>S</w:t>
      </w:r>
      <w:r w:rsidR="0093584D" w:rsidRPr="00632D0B">
        <w:rPr>
          <w:rFonts w:ascii="Times New Roman" w:eastAsia="Times New Roman" w:hAnsi="Times New Roman" w:cs="Times New Roman"/>
          <w:b/>
          <w:lang w:val="en-GB"/>
        </w:rPr>
        <w:t>u</w:t>
      </w:r>
      <w:r w:rsidR="0076533E" w:rsidRPr="00632D0B">
        <w:rPr>
          <w:rFonts w:ascii="Times New Roman" w:eastAsia="Times New Roman" w:hAnsi="Times New Roman" w:cs="Times New Roman"/>
          <w:b/>
          <w:lang w:val="en-GB"/>
        </w:rPr>
        <w:t>p</w:t>
      </w:r>
      <w:r w:rsidR="00632D0B" w:rsidRPr="00632D0B">
        <w:rPr>
          <w:rFonts w:ascii="Times New Roman" w:eastAsia="Times New Roman" w:hAnsi="Times New Roman" w:cs="Times New Roman"/>
          <w:b/>
          <w:lang w:val="en-GB"/>
        </w:rPr>
        <w:t xml:space="preserve">p. </w:t>
      </w:r>
      <w:r w:rsidR="0076533E" w:rsidRPr="00632D0B">
        <w:rPr>
          <w:rFonts w:ascii="Times New Roman" w:eastAsia="Times New Roman" w:hAnsi="Times New Roman" w:cs="Times New Roman"/>
          <w:b/>
          <w:lang w:val="en-GB"/>
        </w:rPr>
        <w:t xml:space="preserve">file 1. </w:t>
      </w:r>
      <w:r w:rsidR="0076533E" w:rsidRPr="00632D0B">
        <w:rPr>
          <w:rFonts w:ascii="Times New Roman" w:eastAsia="Times New Roman" w:hAnsi="Times New Roman" w:cs="Times New Roman"/>
          <w:lang w:val="en-GB"/>
        </w:rPr>
        <w:t>Additional information.</w:t>
      </w:r>
      <w:r w:rsidR="005550D7" w:rsidRPr="00632D0B">
        <w:rPr>
          <w:rFonts w:ascii="Times New Roman" w:eastAsia="Times New Roman" w:hAnsi="Times New Roman" w:cs="Times New Roman"/>
          <w:b/>
          <w:lang w:val="en-GB"/>
        </w:rPr>
        <w:t xml:space="preserve"> </w:t>
      </w:r>
      <w:hyperlink r:id="rId6" w:history="1">
        <w:r w:rsidR="00632D0B" w:rsidRPr="00BE4E45">
          <w:rPr>
            <w:rStyle w:val="Hipervnculo"/>
          </w:rPr>
          <w:t>https://doi.org/10.5852/ejt.2024</w:t>
        </w:r>
        <w:r w:rsidR="00632D0B" w:rsidRPr="00BE4E45">
          <w:rPr>
            <w:rStyle w:val="Hipervnculo"/>
            <w:lang w:val="fr-FR"/>
          </w:rPr>
          <w:t>.943.2585.11773</w:t>
        </w:r>
      </w:hyperlink>
    </w:p>
    <w:p w14:paraId="638B66E2" w14:textId="77777777" w:rsidR="009A3855" w:rsidRPr="0054105A" w:rsidRDefault="009A3855" w:rsidP="009A3855">
      <w:pPr>
        <w:spacing w:line="480" w:lineRule="auto"/>
        <w:jc w:val="both"/>
        <w:rPr>
          <w:rFonts w:ascii="Times New Roman" w:eastAsia="Times New Roman" w:hAnsi="Times New Roman" w:cs="Times New Roman"/>
          <w:b/>
          <w:sz w:val="24"/>
          <w:szCs w:val="24"/>
          <w:lang w:val="en-GB"/>
        </w:rPr>
      </w:pPr>
      <w:bookmarkStart w:id="0" w:name="_GoBack"/>
      <w:bookmarkEnd w:id="0"/>
      <w:r w:rsidRPr="0054105A">
        <w:rPr>
          <w:noProof/>
          <w:lang w:val="en-GB"/>
        </w:rPr>
        <w:drawing>
          <wp:anchor distT="0" distB="0" distL="114300" distR="114300" simplePos="0" relativeHeight="251659264" behindDoc="0" locked="0" layoutInCell="1" hidden="0" allowOverlap="1" wp14:anchorId="0494E413" wp14:editId="5EFE694B">
            <wp:simplePos x="0" y="0"/>
            <wp:positionH relativeFrom="column">
              <wp:posOffset>404032</wp:posOffset>
            </wp:positionH>
            <wp:positionV relativeFrom="paragraph">
              <wp:posOffset>68753</wp:posOffset>
            </wp:positionV>
            <wp:extent cx="4591976" cy="3482860"/>
            <wp:effectExtent l="0" t="0" r="0" b="0"/>
            <wp:wrapNone/>
            <wp:docPr id="2137926056" name="image4.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png" descr="Shape&#10;&#10;Description automatically generated with medium confidence"/>
                    <pic:cNvPicPr preferRelativeResize="0"/>
                  </pic:nvPicPr>
                  <pic:blipFill>
                    <a:blip r:embed="rId7"/>
                    <a:srcRect/>
                    <a:stretch>
                      <a:fillRect/>
                    </a:stretch>
                  </pic:blipFill>
                  <pic:spPr>
                    <a:xfrm>
                      <a:off x="0" y="0"/>
                      <a:ext cx="4591976" cy="3482860"/>
                    </a:xfrm>
                    <a:prstGeom prst="rect">
                      <a:avLst/>
                    </a:prstGeom>
                    <a:ln/>
                  </pic:spPr>
                </pic:pic>
              </a:graphicData>
            </a:graphic>
          </wp:anchor>
        </w:drawing>
      </w:r>
    </w:p>
    <w:p w14:paraId="75F6E316"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B72ADEB"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986CBA4"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633F200D"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7BD8BE3"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DAC2BEE"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211E003C" w14:textId="77777777"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mc:AlternateContent>
          <mc:Choice Requires="wps">
            <w:drawing>
              <wp:anchor distT="0" distB="0" distL="114300" distR="114300" simplePos="0" relativeHeight="251660288" behindDoc="0" locked="0" layoutInCell="1" hidden="0" allowOverlap="1" wp14:anchorId="611A4B85" wp14:editId="48D00F06">
                <wp:simplePos x="0" y="0"/>
                <wp:positionH relativeFrom="column">
                  <wp:posOffset>1</wp:posOffset>
                </wp:positionH>
                <wp:positionV relativeFrom="paragraph">
                  <wp:posOffset>381000</wp:posOffset>
                </wp:positionV>
                <wp:extent cx="5401310" cy="638175"/>
                <wp:effectExtent l="0" t="0" r="0" b="0"/>
                <wp:wrapNone/>
                <wp:docPr id="2137926038" name="Rectángulo 2137926038"/>
                <wp:cNvGraphicFramePr/>
                <a:graphic xmlns:a="http://schemas.openxmlformats.org/drawingml/2006/main">
                  <a:graphicData uri="http://schemas.microsoft.com/office/word/2010/wordprocessingShape">
                    <wps:wsp>
                      <wps:cNvSpPr/>
                      <wps:spPr>
                        <a:xfrm>
                          <a:off x="2650108" y="3465675"/>
                          <a:ext cx="5391785" cy="628650"/>
                        </a:xfrm>
                        <a:prstGeom prst="rect">
                          <a:avLst/>
                        </a:prstGeom>
                        <a:solidFill>
                          <a:schemeClr val="lt1"/>
                        </a:solidFill>
                        <a:ln>
                          <a:noFill/>
                        </a:ln>
                      </wps:spPr>
                      <wps:txbx>
                        <w:txbxContent>
                          <w:p w14:paraId="3FBBF579" w14:textId="77777777" w:rsidR="00802333" w:rsidRPr="00802333" w:rsidRDefault="00802333" w:rsidP="00802333">
                            <w:pPr>
                              <w:spacing w:line="258" w:lineRule="auto"/>
                              <w:jc w:val="both"/>
                              <w:textDirection w:val="btLr"/>
                              <w:rPr>
                                <w:rFonts w:ascii="Times New Roman" w:eastAsia="Times New Roman" w:hAnsi="Times New Roman" w:cs="Times New Roman"/>
                                <w:color w:val="000000"/>
                                <w:sz w:val="20"/>
                                <w:lang w:val="fr-FR"/>
                              </w:rPr>
                            </w:pPr>
                            <w:r w:rsidRPr="00802333">
                              <w:rPr>
                                <w:rFonts w:ascii="Times New Roman" w:eastAsia="Times New Roman" w:hAnsi="Times New Roman" w:cs="Times New Roman"/>
                                <w:b/>
                                <w:color w:val="000000"/>
                                <w:sz w:val="20"/>
                                <w:lang w:val="fr-FR"/>
                              </w:rPr>
                              <w:t xml:space="preserve">Fig. S1. </w:t>
                            </w:r>
                            <w:r w:rsidRPr="00802333">
                              <w:rPr>
                                <w:rFonts w:ascii="Times New Roman" w:eastAsia="Times New Roman" w:hAnsi="Times New Roman" w:cs="Times New Roman"/>
                                <w:color w:val="000000"/>
                                <w:sz w:val="20"/>
                                <w:lang w:val="fr-FR"/>
                              </w:rPr>
                              <w:t xml:space="preserve">Maximum likelihood tree for Dorididae Rafinesque, 1815 based on the concatenated alignment of COI, 16S, and H3 markers (1449 bp). Bootstrap support values are shown on branches. The outgroup used to root the tree was </w:t>
                            </w:r>
                            <w:r w:rsidRPr="00802333">
                              <w:rPr>
                                <w:rFonts w:ascii="Times New Roman" w:eastAsia="Times New Roman" w:hAnsi="Times New Roman" w:cs="Times New Roman"/>
                                <w:i/>
                                <w:iCs/>
                                <w:color w:val="000000"/>
                                <w:sz w:val="20"/>
                                <w:lang w:val="fr-FR"/>
                              </w:rPr>
                              <w:t>Aphelodoris</w:t>
                            </w:r>
                            <w:r w:rsidRPr="00802333">
                              <w:rPr>
                                <w:rFonts w:ascii="Times New Roman" w:eastAsia="Times New Roman" w:hAnsi="Times New Roman" w:cs="Times New Roman"/>
                                <w:color w:val="000000"/>
                                <w:sz w:val="20"/>
                                <w:lang w:val="fr-FR"/>
                              </w:rPr>
                              <w:t xml:space="preserve"> Bergh, 1879. Scale bar indicates substitutions per site.</w:t>
                            </w:r>
                          </w:p>
                          <w:p w14:paraId="5965F6F9" w14:textId="4F4FB412" w:rsidR="009A3855" w:rsidRDefault="009A3855" w:rsidP="009A385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611A4B85" id="Rectángulo 2137926038" o:spid="_x0000_s1026" style="position:absolute;margin-left:0;margin-top:30pt;width:425.3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" fillcolor="white [3201]" stroked="f">
                <v:textbox inset="2.53958mm,1.2694mm,2.53958mm,1.2694mm">
                  <w:txbxContent>
                    <w:p w14:paraId="3FBBF579" w14:textId="77777777" w:rsidR="00802333" w:rsidRPr="00802333" w:rsidRDefault="00802333" w:rsidP="00802333">
                      <w:pPr>
                        <w:spacing w:line="258" w:lineRule="auto"/>
                        <w:jc w:val="both"/>
                        <w:textDirection w:val="btLr"/>
                        <w:rPr>
                          <w:rFonts w:ascii="Times New Roman" w:eastAsia="Times New Roman" w:hAnsi="Times New Roman" w:cs="Times New Roman"/>
                          <w:color w:val="000000"/>
                          <w:sz w:val="20"/>
                          <w:lang w:val="fr-FR"/>
                        </w:rPr>
                      </w:pPr>
                      <w:r w:rsidRPr="00802333">
                        <w:rPr>
                          <w:rFonts w:ascii="Times New Roman" w:eastAsia="Times New Roman" w:hAnsi="Times New Roman" w:cs="Times New Roman"/>
                          <w:b/>
                          <w:color w:val="000000"/>
                          <w:sz w:val="20"/>
                          <w:lang w:val="fr-FR"/>
                        </w:rPr>
                        <w:t xml:space="preserve">Fig. S1. </w:t>
                      </w:r>
                      <w:r w:rsidRPr="00802333">
                        <w:rPr>
                          <w:rFonts w:ascii="Times New Roman" w:eastAsia="Times New Roman" w:hAnsi="Times New Roman" w:cs="Times New Roman"/>
                          <w:color w:val="000000"/>
                          <w:sz w:val="20"/>
                          <w:lang w:val="fr-FR"/>
                        </w:rPr>
                        <w:t xml:space="preserve">Maximum likelihood tree for Dorididae Rafinesque, 1815 based on the concatenated alignment of COI, 16S, and H3 markers (1449 bp). Bootstrap support values are shown on branches. The outgroup used to root the tree was </w:t>
                      </w:r>
                      <w:r w:rsidRPr="00802333">
                        <w:rPr>
                          <w:rFonts w:ascii="Times New Roman" w:eastAsia="Times New Roman" w:hAnsi="Times New Roman" w:cs="Times New Roman"/>
                          <w:i/>
                          <w:iCs/>
                          <w:color w:val="000000"/>
                          <w:sz w:val="20"/>
                          <w:lang w:val="fr-FR"/>
                        </w:rPr>
                        <w:t>Aphelodoris</w:t>
                      </w:r>
                      <w:r w:rsidRPr="00802333">
                        <w:rPr>
                          <w:rFonts w:ascii="Times New Roman" w:eastAsia="Times New Roman" w:hAnsi="Times New Roman" w:cs="Times New Roman"/>
                          <w:color w:val="000000"/>
                          <w:sz w:val="20"/>
                          <w:lang w:val="fr-FR"/>
                        </w:rPr>
                        <w:t xml:space="preserve"> Bergh, 1879. Scale bar indicates substitutions per site.</w:t>
                      </w:r>
                    </w:p>
                    <w:p w14:paraId="5965F6F9" w14:textId="4F4FB412" w:rsidR="009A3855" w:rsidRDefault="009A3855" w:rsidP="009A3855">
                      <w:pPr>
                        <w:spacing w:line="258" w:lineRule="auto"/>
                        <w:jc w:val="both"/>
                        <w:textDirection w:val="btLr"/>
                      </w:pPr>
                    </w:p>
                  </w:txbxContent>
                </v:textbox>
              </v:rect>
            </w:pict>
          </mc:Fallback>
        </mc:AlternateContent>
      </w:r>
    </w:p>
    <w:p w14:paraId="16FBCF2C"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46CC69C0" w14:textId="77777777" w:rsidR="005E2A93" w:rsidRDefault="005E2A93" w:rsidP="009A3855">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r>
    </w:p>
    <w:p w14:paraId="7DD1472C" w14:textId="77777777" w:rsidR="005E2A93" w:rsidRDefault="005E2A93">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55478880" w14:textId="2B01C437"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w:lastRenderedPageBreak/>
        <w:drawing>
          <wp:anchor distT="0" distB="0" distL="114300" distR="114300" simplePos="0" relativeHeight="251661312" behindDoc="0" locked="0" layoutInCell="1" hidden="0" allowOverlap="1" wp14:anchorId="70DD2D9F" wp14:editId="702C21CC">
            <wp:simplePos x="0" y="0"/>
            <wp:positionH relativeFrom="column">
              <wp:posOffset>322580</wp:posOffset>
            </wp:positionH>
            <wp:positionV relativeFrom="paragraph">
              <wp:posOffset>217285</wp:posOffset>
            </wp:positionV>
            <wp:extent cx="4754880" cy="3606165"/>
            <wp:effectExtent l="0" t="0" r="0" b="0"/>
            <wp:wrapNone/>
            <wp:docPr id="2137926055" name="image2.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8"/>
                    <a:srcRect/>
                    <a:stretch>
                      <a:fillRect/>
                    </a:stretch>
                  </pic:blipFill>
                  <pic:spPr>
                    <a:xfrm>
                      <a:off x="0" y="0"/>
                      <a:ext cx="4754880" cy="3606165"/>
                    </a:xfrm>
                    <a:prstGeom prst="rect">
                      <a:avLst/>
                    </a:prstGeom>
                    <a:ln/>
                  </pic:spPr>
                </pic:pic>
              </a:graphicData>
            </a:graphic>
          </wp:anchor>
        </w:drawing>
      </w:r>
    </w:p>
    <w:p w14:paraId="344C7536"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743962DE"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5892DF13"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584C2A2"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212B7574"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B45AA4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5AA11B3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719CD448" w14:textId="77777777"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mc:AlternateContent>
          <mc:Choice Requires="wps">
            <w:drawing>
              <wp:anchor distT="0" distB="0" distL="114300" distR="114300" simplePos="0" relativeHeight="251662336" behindDoc="0" locked="0" layoutInCell="1" hidden="0" allowOverlap="1" wp14:anchorId="681984D2" wp14:editId="360953EA">
                <wp:simplePos x="0" y="0"/>
                <wp:positionH relativeFrom="column">
                  <wp:posOffset>1</wp:posOffset>
                </wp:positionH>
                <wp:positionV relativeFrom="paragraph">
                  <wp:posOffset>279400</wp:posOffset>
                </wp:positionV>
                <wp:extent cx="5401310" cy="545465"/>
                <wp:effectExtent l="0" t="0" r="0" b="0"/>
                <wp:wrapNone/>
                <wp:docPr id="2137926035" name="Rectángulo 2137926035"/>
                <wp:cNvGraphicFramePr/>
                <a:graphic xmlns:a="http://schemas.openxmlformats.org/drawingml/2006/main">
                  <a:graphicData uri="http://schemas.microsoft.com/office/word/2010/wordprocessingShape">
                    <wps:wsp>
                      <wps:cNvSpPr/>
                      <wps:spPr>
                        <a:xfrm>
                          <a:off x="2650108" y="3512030"/>
                          <a:ext cx="5391785" cy="535940"/>
                        </a:xfrm>
                        <a:prstGeom prst="rect">
                          <a:avLst/>
                        </a:prstGeom>
                        <a:solidFill>
                          <a:schemeClr val="lt1"/>
                        </a:solidFill>
                        <a:ln>
                          <a:noFill/>
                        </a:ln>
                      </wps:spPr>
                      <wps:txbx>
                        <w:txbxContent>
                          <w:p w14:paraId="73A935B4" w14:textId="76CD7472" w:rsidR="009A3855" w:rsidRDefault="009A3855" w:rsidP="009A3855">
                            <w:pPr>
                              <w:spacing w:line="258" w:lineRule="auto"/>
                              <w:jc w:val="both"/>
                              <w:textDirection w:val="btLr"/>
                            </w:pPr>
                            <w:r>
                              <w:rPr>
                                <w:rFonts w:ascii="Times New Roman" w:eastAsia="Times New Roman" w:hAnsi="Times New Roman" w:cs="Times New Roman"/>
                                <w:b/>
                                <w:color w:val="000000"/>
                                <w:sz w:val="20"/>
                              </w:rPr>
                              <w:t>Fig. S2:</w:t>
                            </w:r>
                            <w:r>
                              <w:rPr>
                                <w:rFonts w:ascii="Times New Roman" w:eastAsia="Times New Roman" w:hAnsi="Times New Roman" w:cs="Times New Roman"/>
                                <w:color w:val="000000"/>
                                <w:sz w:val="20"/>
                              </w:rPr>
                              <w:t xml:space="preserve"> Maximum likelihood tree for Dorididae </w:t>
                            </w:r>
                            <w:r w:rsidR="00802333" w:rsidRPr="00802333">
                              <w:rPr>
                                <w:rFonts w:ascii="Times New Roman" w:eastAsia="Times New Roman" w:hAnsi="Times New Roman" w:cs="Times New Roman"/>
                                <w:color w:val="000000"/>
                                <w:sz w:val="20"/>
                              </w:rPr>
                              <w:t>Rafinesque, 1815</w:t>
                            </w:r>
                            <w:r w:rsidR="00802333">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COI marker (659 bp). Bootstrap support values are shown on branches. The outgroup used to root the tree was </w:t>
                            </w:r>
                            <w:r>
                              <w:rPr>
                                <w:rFonts w:ascii="Times New Roman" w:eastAsia="Times New Roman" w:hAnsi="Times New Roman" w:cs="Times New Roman"/>
                                <w:i/>
                                <w:color w:val="000000"/>
                                <w:sz w:val="20"/>
                              </w:rPr>
                              <w:t>Aphelodoris</w:t>
                            </w:r>
                            <w:r w:rsidR="00802333">
                              <w:rPr>
                                <w:rFonts w:ascii="Times New Roman" w:eastAsia="Times New Roman" w:hAnsi="Times New Roman" w:cs="Times New Roman"/>
                                <w:i/>
                                <w:color w:val="000000"/>
                                <w:sz w:val="20"/>
                              </w:rPr>
                              <w:t xml:space="preserve"> </w:t>
                            </w:r>
                            <w:r w:rsidR="00802333" w:rsidRPr="00802333">
                              <w:rPr>
                                <w:rFonts w:ascii="Times New Roman" w:eastAsia="Times New Roman" w:hAnsi="Times New Roman" w:cs="Times New Roman"/>
                                <w:color w:val="000000"/>
                                <w:sz w:val="20"/>
                              </w:rPr>
                              <w:t>Bergh, 1879</w:t>
                            </w:r>
                            <w:r>
                              <w:rPr>
                                <w:rFonts w:ascii="Times New Roman" w:eastAsia="Times New Roman" w:hAnsi="Times New Roman" w:cs="Times New Roman"/>
                                <w:color w:val="000000"/>
                                <w:sz w:val="20"/>
                              </w:rPr>
                              <w:t xml:space="preserve">. Scale bar indicates substations per site. </w:t>
                            </w:r>
                          </w:p>
                        </w:txbxContent>
                      </wps:txbx>
                      <wps:bodyPr spcFirstLastPara="1" wrap="square" lIns="91425" tIns="45700" rIns="91425" bIns="45700" anchor="t" anchorCtr="0">
                        <a:noAutofit/>
                      </wps:bodyPr>
                    </wps:wsp>
                  </a:graphicData>
                </a:graphic>
              </wp:anchor>
            </w:drawing>
          </mc:Choice>
          <mc:Fallback>
            <w:pict>
              <v:rect w14:anchorId="681984D2" id="Rectángulo 2137926035" o:spid="_x0000_s1027" style="position:absolute;margin-left:0;margin-top:22pt;width:425.3pt;height:42.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" fillcolor="white [3201]" stroked="f">
                <v:textbox inset="2.53958mm,1.2694mm,2.53958mm,1.2694mm">
                  <w:txbxContent>
                    <w:p w14:paraId="73A935B4" w14:textId="76CD7472" w:rsidR="009A3855" w:rsidRDefault="009A3855" w:rsidP="009A3855">
                      <w:pPr>
                        <w:spacing w:line="258" w:lineRule="auto"/>
                        <w:jc w:val="both"/>
                        <w:textDirection w:val="btLr"/>
                      </w:pPr>
                      <w:r>
                        <w:rPr>
                          <w:rFonts w:ascii="Times New Roman" w:eastAsia="Times New Roman" w:hAnsi="Times New Roman" w:cs="Times New Roman"/>
                          <w:b/>
                          <w:color w:val="000000"/>
                          <w:sz w:val="20"/>
                        </w:rPr>
                        <w:t>Fig. S2:</w:t>
                      </w:r>
                      <w:r>
                        <w:rPr>
                          <w:rFonts w:ascii="Times New Roman" w:eastAsia="Times New Roman" w:hAnsi="Times New Roman" w:cs="Times New Roman"/>
                          <w:color w:val="000000"/>
                          <w:sz w:val="20"/>
                        </w:rPr>
                        <w:t xml:space="preserve"> Maximum likelihood tree for Dorididae </w:t>
                      </w:r>
                      <w:r w:rsidR="00802333" w:rsidRPr="00802333">
                        <w:rPr>
                          <w:rFonts w:ascii="Times New Roman" w:eastAsia="Times New Roman" w:hAnsi="Times New Roman" w:cs="Times New Roman"/>
                          <w:color w:val="000000"/>
                          <w:sz w:val="20"/>
                        </w:rPr>
                        <w:t>Rafinesque, 1815</w:t>
                      </w:r>
                      <w:r w:rsidR="00802333">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COI marker (659 bp). Bootstrap support values are shown on branches. The outgroup used to root the tree was </w:t>
                      </w:r>
                      <w:r>
                        <w:rPr>
                          <w:rFonts w:ascii="Times New Roman" w:eastAsia="Times New Roman" w:hAnsi="Times New Roman" w:cs="Times New Roman"/>
                          <w:i/>
                          <w:color w:val="000000"/>
                          <w:sz w:val="20"/>
                        </w:rPr>
                        <w:t>Aphelodoris</w:t>
                      </w:r>
                      <w:r w:rsidR="00802333">
                        <w:rPr>
                          <w:rFonts w:ascii="Times New Roman" w:eastAsia="Times New Roman" w:hAnsi="Times New Roman" w:cs="Times New Roman"/>
                          <w:i/>
                          <w:color w:val="000000"/>
                          <w:sz w:val="20"/>
                        </w:rPr>
                        <w:t xml:space="preserve"> </w:t>
                      </w:r>
                      <w:r w:rsidR="00802333" w:rsidRPr="00802333">
                        <w:rPr>
                          <w:rFonts w:ascii="Times New Roman" w:eastAsia="Times New Roman" w:hAnsi="Times New Roman" w:cs="Times New Roman"/>
                          <w:color w:val="000000"/>
                          <w:sz w:val="20"/>
                        </w:rPr>
                        <w:t>Bergh, 1879</w:t>
                      </w:r>
                      <w:r>
                        <w:rPr>
                          <w:rFonts w:ascii="Times New Roman" w:eastAsia="Times New Roman" w:hAnsi="Times New Roman" w:cs="Times New Roman"/>
                          <w:color w:val="000000"/>
                          <w:sz w:val="20"/>
                        </w:rPr>
                        <w:t xml:space="preserve">. Scale bar indicates substations per site. </w:t>
                      </w:r>
                    </w:p>
                  </w:txbxContent>
                </v:textbox>
              </v:rect>
            </w:pict>
          </mc:Fallback>
        </mc:AlternateContent>
      </w:r>
    </w:p>
    <w:p w14:paraId="2888B1D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AC3798A" w14:textId="77777777" w:rsidR="005E2A93" w:rsidRDefault="005E2A93">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1F1A4285" w14:textId="60A450FA"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w:lastRenderedPageBreak/>
        <w:drawing>
          <wp:anchor distT="0" distB="0" distL="114300" distR="114300" simplePos="0" relativeHeight="251663360" behindDoc="0" locked="0" layoutInCell="1" hidden="0" allowOverlap="1" wp14:anchorId="1EE519DE" wp14:editId="561E15AA">
            <wp:simplePos x="0" y="0"/>
            <wp:positionH relativeFrom="column">
              <wp:posOffset>241727</wp:posOffset>
            </wp:positionH>
            <wp:positionV relativeFrom="paragraph">
              <wp:posOffset>-1904</wp:posOffset>
            </wp:positionV>
            <wp:extent cx="4916586" cy="3729066"/>
            <wp:effectExtent l="0" t="0" r="0" b="0"/>
            <wp:wrapNone/>
            <wp:docPr id="2137926050" name="image3.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Shape&#10;&#10;Description automatically generated with medium confidence"/>
                    <pic:cNvPicPr preferRelativeResize="0"/>
                  </pic:nvPicPr>
                  <pic:blipFill>
                    <a:blip r:embed="rId9"/>
                    <a:srcRect/>
                    <a:stretch>
                      <a:fillRect/>
                    </a:stretch>
                  </pic:blipFill>
                  <pic:spPr>
                    <a:xfrm>
                      <a:off x="0" y="0"/>
                      <a:ext cx="4916586" cy="3729066"/>
                    </a:xfrm>
                    <a:prstGeom prst="rect">
                      <a:avLst/>
                    </a:prstGeom>
                    <a:ln/>
                  </pic:spPr>
                </pic:pic>
              </a:graphicData>
            </a:graphic>
          </wp:anchor>
        </w:drawing>
      </w:r>
    </w:p>
    <w:p w14:paraId="4D76A682"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5BDE99EC"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5C3E4A1"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4726AB8F"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31907A32"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EACA39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100B8529"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25003210" w14:textId="77777777"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mc:AlternateContent>
          <mc:Choice Requires="wps">
            <w:drawing>
              <wp:anchor distT="0" distB="0" distL="114300" distR="114300" simplePos="0" relativeHeight="251664384" behindDoc="0" locked="0" layoutInCell="1" hidden="0" allowOverlap="1" wp14:anchorId="5B32078D" wp14:editId="2958A289">
                <wp:simplePos x="0" y="0"/>
                <wp:positionH relativeFrom="column">
                  <wp:posOffset>1</wp:posOffset>
                </wp:positionH>
                <wp:positionV relativeFrom="paragraph">
                  <wp:posOffset>76200</wp:posOffset>
                </wp:positionV>
                <wp:extent cx="5495925" cy="593725"/>
                <wp:effectExtent l="0" t="0" r="0" b="0"/>
                <wp:wrapNone/>
                <wp:docPr id="2137926043" name="Rectángulo 2137926043"/>
                <wp:cNvGraphicFramePr/>
                <a:graphic xmlns:a="http://schemas.openxmlformats.org/drawingml/2006/main">
                  <a:graphicData uri="http://schemas.microsoft.com/office/word/2010/wordprocessingShape">
                    <wps:wsp>
                      <wps:cNvSpPr/>
                      <wps:spPr>
                        <a:xfrm>
                          <a:off x="2602800" y="3487900"/>
                          <a:ext cx="5486400" cy="584200"/>
                        </a:xfrm>
                        <a:prstGeom prst="rect">
                          <a:avLst/>
                        </a:prstGeom>
                        <a:solidFill>
                          <a:schemeClr val="lt1"/>
                        </a:solidFill>
                        <a:ln>
                          <a:noFill/>
                        </a:ln>
                      </wps:spPr>
                      <wps:txbx>
                        <w:txbxContent>
                          <w:p w14:paraId="2F472335" w14:textId="403E5FEA" w:rsidR="009A3855" w:rsidRDefault="009A3855" w:rsidP="009A3855">
                            <w:pPr>
                              <w:spacing w:line="258" w:lineRule="auto"/>
                              <w:jc w:val="both"/>
                              <w:textDirection w:val="btLr"/>
                            </w:pPr>
                            <w:r>
                              <w:rPr>
                                <w:rFonts w:ascii="Times New Roman" w:eastAsia="Times New Roman" w:hAnsi="Times New Roman" w:cs="Times New Roman"/>
                                <w:b/>
                                <w:color w:val="000000"/>
                                <w:sz w:val="20"/>
                              </w:rPr>
                              <w:t>Fig. S3:</w:t>
                            </w:r>
                            <w:r>
                              <w:rPr>
                                <w:rFonts w:ascii="Times New Roman" w:eastAsia="Times New Roman" w:hAnsi="Times New Roman" w:cs="Times New Roman"/>
                                <w:color w:val="000000"/>
                                <w:sz w:val="20"/>
                              </w:rPr>
                              <w:t xml:space="preserve"> Maximum likelihood tree for Dorididae </w:t>
                            </w:r>
                            <w:r w:rsidR="00E558E5" w:rsidRPr="00E558E5">
                              <w:rPr>
                                <w:rFonts w:ascii="Times New Roman" w:eastAsia="Times New Roman" w:hAnsi="Times New Roman" w:cs="Times New Roman"/>
                                <w:color w:val="000000"/>
                                <w:sz w:val="20"/>
                              </w:rPr>
                              <w:t>Rafinesque, 1815</w:t>
                            </w:r>
                            <w:r w:rsidR="00E558E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16S marker (462 bp). Bootstrap support values are shown on branches. The outgroup used to root the tree was </w:t>
                            </w:r>
                            <w:r>
                              <w:rPr>
                                <w:rFonts w:ascii="Times New Roman" w:eastAsia="Times New Roman" w:hAnsi="Times New Roman" w:cs="Times New Roman"/>
                                <w:i/>
                                <w:color w:val="000000"/>
                                <w:sz w:val="20"/>
                              </w:rPr>
                              <w:t>Aphelodoris</w:t>
                            </w:r>
                            <w:r w:rsidR="00E558E5">
                              <w:rPr>
                                <w:rFonts w:ascii="Times New Roman" w:eastAsia="Times New Roman" w:hAnsi="Times New Roman" w:cs="Times New Roman"/>
                                <w:i/>
                                <w:color w:val="000000"/>
                                <w:sz w:val="20"/>
                              </w:rPr>
                              <w:t xml:space="preserve"> </w:t>
                            </w:r>
                            <w:r w:rsidR="00E558E5" w:rsidRPr="00802333">
                              <w:rPr>
                                <w:rFonts w:ascii="Times New Roman" w:eastAsia="Times New Roman" w:hAnsi="Times New Roman" w:cs="Times New Roman"/>
                                <w:color w:val="000000"/>
                                <w:sz w:val="20"/>
                              </w:rPr>
                              <w:t>Bergh, 1879</w:t>
                            </w:r>
                            <w:r>
                              <w:rPr>
                                <w:rFonts w:ascii="Times New Roman" w:eastAsia="Times New Roman" w:hAnsi="Times New Roman" w:cs="Times New Roman"/>
                                <w:color w:val="000000"/>
                                <w:sz w:val="20"/>
                              </w:rPr>
                              <w:t xml:space="preserve">. Scale bar indicates substations per site. </w:t>
                            </w:r>
                          </w:p>
                        </w:txbxContent>
                      </wps:txbx>
                      <wps:bodyPr spcFirstLastPara="1" wrap="square" lIns="91425" tIns="45700" rIns="91425" bIns="45700" anchor="t" anchorCtr="0">
                        <a:noAutofit/>
                      </wps:bodyPr>
                    </wps:wsp>
                  </a:graphicData>
                </a:graphic>
              </wp:anchor>
            </w:drawing>
          </mc:Choice>
          <mc:Fallback>
            <w:pict>
              <v:rect w14:anchorId="5B32078D" id="Rectángulo 2137926043" o:spid="_x0000_s1028" style="position:absolute;margin-left:0;margin-top:6pt;width:432.75pt;height:4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" fillcolor="white [3201]" stroked="f">
                <v:textbox inset="2.53958mm,1.2694mm,2.53958mm,1.2694mm">
                  <w:txbxContent>
                    <w:p w14:paraId="2F472335" w14:textId="403E5FEA" w:rsidR="009A3855" w:rsidRDefault="009A3855" w:rsidP="009A3855">
                      <w:pPr>
                        <w:spacing w:line="258" w:lineRule="auto"/>
                        <w:jc w:val="both"/>
                        <w:textDirection w:val="btLr"/>
                      </w:pPr>
                      <w:r>
                        <w:rPr>
                          <w:rFonts w:ascii="Times New Roman" w:eastAsia="Times New Roman" w:hAnsi="Times New Roman" w:cs="Times New Roman"/>
                          <w:b/>
                          <w:color w:val="000000"/>
                          <w:sz w:val="20"/>
                        </w:rPr>
                        <w:t>Fig. S3:</w:t>
                      </w:r>
                      <w:r>
                        <w:rPr>
                          <w:rFonts w:ascii="Times New Roman" w:eastAsia="Times New Roman" w:hAnsi="Times New Roman" w:cs="Times New Roman"/>
                          <w:color w:val="000000"/>
                          <w:sz w:val="20"/>
                        </w:rPr>
                        <w:t xml:space="preserve"> Maximum likelihood tree for Dorididae </w:t>
                      </w:r>
                      <w:r w:rsidR="00E558E5" w:rsidRPr="00E558E5">
                        <w:rPr>
                          <w:rFonts w:ascii="Times New Roman" w:eastAsia="Times New Roman" w:hAnsi="Times New Roman" w:cs="Times New Roman"/>
                          <w:color w:val="000000"/>
                          <w:sz w:val="20"/>
                        </w:rPr>
                        <w:t>Rafinesque, 1815</w:t>
                      </w:r>
                      <w:r w:rsidR="00E558E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16S marker (462 bp). Bootstrap support values are shown on branches. The outgroup used to root the tree was </w:t>
                      </w:r>
                      <w:r>
                        <w:rPr>
                          <w:rFonts w:ascii="Times New Roman" w:eastAsia="Times New Roman" w:hAnsi="Times New Roman" w:cs="Times New Roman"/>
                          <w:i/>
                          <w:color w:val="000000"/>
                          <w:sz w:val="20"/>
                        </w:rPr>
                        <w:t>Aphelodoris</w:t>
                      </w:r>
                      <w:r w:rsidR="00E558E5">
                        <w:rPr>
                          <w:rFonts w:ascii="Times New Roman" w:eastAsia="Times New Roman" w:hAnsi="Times New Roman" w:cs="Times New Roman"/>
                          <w:i/>
                          <w:color w:val="000000"/>
                          <w:sz w:val="20"/>
                        </w:rPr>
                        <w:t xml:space="preserve"> </w:t>
                      </w:r>
                      <w:r w:rsidR="00E558E5" w:rsidRPr="00802333">
                        <w:rPr>
                          <w:rFonts w:ascii="Times New Roman" w:eastAsia="Times New Roman" w:hAnsi="Times New Roman" w:cs="Times New Roman"/>
                          <w:color w:val="000000"/>
                          <w:sz w:val="20"/>
                        </w:rPr>
                        <w:t>Bergh, 1879</w:t>
                      </w:r>
                      <w:r>
                        <w:rPr>
                          <w:rFonts w:ascii="Times New Roman" w:eastAsia="Times New Roman" w:hAnsi="Times New Roman" w:cs="Times New Roman"/>
                          <w:color w:val="000000"/>
                          <w:sz w:val="20"/>
                        </w:rPr>
                        <w:t xml:space="preserve">. Scale bar indicates substations per site. </w:t>
                      </w:r>
                    </w:p>
                  </w:txbxContent>
                </v:textbox>
              </v:rect>
            </w:pict>
          </mc:Fallback>
        </mc:AlternateContent>
      </w:r>
    </w:p>
    <w:p w14:paraId="138D642F"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6008A45" w14:textId="77777777" w:rsidR="005E2A93" w:rsidRDefault="005E2A93">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24926C8" w14:textId="581A5A21" w:rsidR="009A3855" w:rsidRPr="0054105A" w:rsidRDefault="009A3855" w:rsidP="009A3855">
      <w:pPr>
        <w:spacing w:line="480" w:lineRule="auto"/>
        <w:rPr>
          <w:rFonts w:ascii="Times New Roman" w:eastAsia="Times New Roman" w:hAnsi="Times New Roman" w:cs="Times New Roman"/>
          <w:sz w:val="24"/>
          <w:szCs w:val="24"/>
          <w:lang w:val="en-GB"/>
        </w:rPr>
      </w:pPr>
      <w:r w:rsidRPr="0054105A">
        <w:rPr>
          <w:noProof/>
          <w:lang w:val="en-GB"/>
        </w:rPr>
        <w:lastRenderedPageBreak/>
        <w:drawing>
          <wp:anchor distT="0" distB="0" distL="114300" distR="114300" simplePos="0" relativeHeight="251665408" behindDoc="0" locked="0" layoutInCell="1" hidden="0" allowOverlap="1" wp14:anchorId="48603457" wp14:editId="2DC4CDE4">
            <wp:simplePos x="0" y="0"/>
            <wp:positionH relativeFrom="column">
              <wp:posOffset>325120</wp:posOffset>
            </wp:positionH>
            <wp:positionV relativeFrom="paragraph">
              <wp:posOffset>15240</wp:posOffset>
            </wp:positionV>
            <wp:extent cx="4572000" cy="3467735"/>
            <wp:effectExtent l="0" t="0" r="0" b="0"/>
            <wp:wrapNone/>
            <wp:docPr id="213792605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0"/>
                    <a:srcRect/>
                    <a:stretch>
                      <a:fillRect/>
                    </a:stretch>
                  </pic:blipFill>
                  <pic:spPr>
                    <a:xfrm>
                      <a:off x="0" y="0"/>
                      <a:ext cx="4572000" cy="3467735"/>
                    </a:xfrm>
                    <a:prstGeom prst="rect">
                      <a:avLst/>
                    </a:prstGeom>
                    <a:ln/>
                  </pic:spPr>
                </pic:pic>
              </a:graphicData>
            </a:graphic>
          </wp:anchor>
        </w:drawing>
      </w:r>
    </w:p>
    <w:p w14:paraId="3B6199FA" w14:textId="77777777" w:rsidR="009A3855" w:rsidRPr="0054105A" w:rsidRDefault="009A3855" w:rsidP="009A3855">
      <w:pPr>
        <w:tabs>
          <w:tab w:val="left" w:pos="1200"/>
        </w:tabs>
        <w:spacing w:line="480" w:lineRule="auto"/>
        <w:rPr>
          <w:rFonts w:ascii="Times New Roman" w:eastAsia="Times New Roman" w:hAnsi="Times New Roman" w:cs="Times New Roman"/>
          <w:sz w:val="24"/>
          <w:szCs w:val="24"/>
          <w:lang w:val="en-GB"/>
        </w:rPr>
      </w:pPr>
      <w:r w:rsidRPr="0054105A">
        <w:rPr>
          <w:rFonts w:ascii="Times New Roman" w:eastAsia="Times New Roman" w:hAnsi="Times New Roman" w:cs="Times New Roman"/>
          <w:sz w:val="24"/>
          <w:szCs w:val="24"/>
          <w:lang w:val="en-GB"/>
        </w:rPr>
        <w:tab/>
      </w:r>
    </w:p>
    <w:p w14:paraId="2A5CE51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48CC571A"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62365470"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59523E47"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432C11B8" w14:textId="77777777" w:rsidR="009A3855" w:rsidRPr="0054105A" w:rsidRDefault="009A3855" w:rsidP="009A3855">
      <w:pPr>
        <w:spacing w:line="480" w:lineRule="auto"/>
        <w:rPr>
          <w:rFonts w:ascii="Times New Roman" w:eastAsia="Times New Roman" w:hAnsi="Times New Roman" w:cs="Times New Roman"/>
          <w:sz w:val="24"/>
          <w:szCs w:val="24"/>
          <w:lang w:val="en-GB"/>
        </w:rPr>
      </w:pPr>
    </w:p>
    <w:p w14:paraId="0CB09737" w14:textId="77777777" w:rsidR="009A3855" w:rsidRPr="0054105A" w:rsidRDefault="009A3855" w:rsidP="009A3855">
      <w:pPr>
        <w:spacing w:line="480" w:lineRule="auto"/>
        <w:rPr>
          <w:rFonts w:ascii="Times New Roman" w:eastAsia="Times New Roman" w:hAnsi="Times New Roman" w:cs="Times New Roman"/>
          <w:sz w:val="24"/>
          <w:szCs w:val="24"/>
          <w:lang w:val="en-GB"/>
        </w:rPr>
        <w:sectPr w:rsidR="009A3855" w:rsidRPr="0054105A" w:rsidSect="008233D5">
          <w:footerReference w:type="default" r:id="rId11"/>
          <w:pgSz w:w="11906" w:h="16838"/>
          <w:pgMar w:top="1417" w:right="1701" w:bottom="1417" w:left="1985" w:header="708" w:footer="708" w:gutter="0"/>
          <w:pgNumType w:start="1"/>
          <w:cols w:space="720"/>
        </w:sectPr>
      </w:pPr>
      <w:r w:rsidRPr="0054105A">
        <w:rPr>
          <w:noProof/>
          <w:lang w:val="en-GB"/>
        </w:rPr>
        <mc:AlternateContent>
          <mc:Choice Requires="wps">
            <w:drawing>
              <wp:anchor distT="0" distB="0" distL="114300" distR="114300" simplePos="0" relativeHeight="251666432" behindDoc="0" locked="0" layoutInCell="1" hidden="0" allowOverlap="1" wp14:anchorId="721B66F6" wp14:editId="2049E1FB">
                <wp:simplePos x="0" y="0"/>
                <wp:positionH relativeFrom="column">
                  <wp:posOffset>1</wp:posOffset>
                </wp:positionH>
                <wp:positionV relativeFrom="paragraph">
                  <wp:posOffset>469900</wp:posOffset>
                </wp:positionV>
                <wp:extent cx="5495925" cy="606425"/>
                <wp:effectExtent l="0" t="0" r="0" b="0"/>
                <wp:wrapNone/>
                <wp:docPr id="2137926048" name="Rectángulo 2137926048"/>
                <wp:cNvGraphicFramePr/>
                <a:graphic xmlns:a="http://schemas.openxmlformats.org/drawingml/2006/main">
                  <a:graphicData uri="http://schemas.microsoft.com/office/word/2010/wordprocessingShape">
                    <wps:wsp>
                      <wps:cNvSpPr/>
                      <wps:spPr>
                        <a:xfrm>
                          <a:off x="2602800" y="3481550"/>
                          <a:ext cx="5486400" cy="596900"/>
                        </a:xfrm>
                        <a:prstGeom prst="rect">
                          <a:avLst/>
                        </a:prstGeom>
                        <a:solidFill>
                          <a:schemeClr val="lt1"/>
                        </a:solidFill>
                        <a:ln>
                          <a:noFill/>
                        </a:ln>
                      </wps:spPr>
                      <wps:txbx>
                        <w:txbxContent>
                          <w:p w14:paraId="73E96B96" w14:textId="5BE04721" w:rsidR="0076533E" w:rsidRDefault="0076533E" w:rsidP="0076533E">
                            <w:pPr>
                              <w:spacing w:line="258" w:lineRule="auto"/>
                              <w:jc w:val="both"/>
                              <w:textDirection w:val="btLr"/>
                            </w:pPr>
                            <w:r>
                              <w:rPr>
                                <w:rFonts w:ascii="Times New Roman" w:eastAsia="Times New Roman" w:hAnsi="Times New Roman" w:cs="Times New Roman"/>
                                <w:b/>
                                <w:color w:val="000000"/>
                                <w:sz w:val="20"/>
                              </w:rPr>
                              <w:t>Fig. S4:</w:t>
                            </w:r>
                            <w:r>
                              <w:rPr>
                                <w:rFonts w:ascii="Times New Roman" w:eastAsia="Times New Roman" w:hAnsi="Times New Roman" w:cs="Times New Roman"/>
                                <w:color w:val="000000"/>
                                <w:sz w:val="20"/>
                              </w:rPr>
                              <w:t xml:space="preserve"> Maximum likelihood tree for Dorididae </w:t>
                            </w:r>
                            <w:r w:rsidR="00C54630" w:rsidRPr="00C54630">
                              <w:rPr>
                                <w:rFonts w:ascii="Times New Roman" w:eastAsia="Times New Roman" w:hAnsi="Times New Roman" w:cs="Times New Roman"/>
                                <w:color w:val="000000"/>
                                <w:sz w:val="20"/>
                              </w:rPr>
                              <w:t>Rafinesque, 1815</w:t>
                            </w:r>
                            <w:r w:rsidR="00C54630">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H3 marker (328 bp). Bootstrap support values are shown on branches. The outgroup used to root the tree was </w:t>
                            </w:r>
                            <w:r>
                              <w:rPr>
                                <w:rFonts w:ascii="Times New Roman" w:eastAsia="Times New Roman" w:hAnsi="Times New Roman" w:cs="Times New Roman"/>
                                <w:i/>
                                <w:color w:val="000000"/>
                                <w:sz w:val="20"/>
                              </w:rPr>
                              <w:t>Doris verrucosa</w:t>
                            </w:r>
                            <w:r w:rsidR="00C54630">
                              <w:rPr>
                                <w:rFonts w:ascii="Times New Roman" w:eastAsia="Times New Roman" w:hAnsi="Times New Roman" w:cs="Times New Roman"/>
                                <w:i/>
                                <w:color w:val="000000"/>
                                <w:sz w:val="20"/>
                              </w:rPr>
                              <w:t xml:space="preserve"> </w:t>
                            </w:r>
                            <w:r w:rsidR="00C54630" w:rsidRPr="00C54630">
                              <w:rPr>
                                <w:rFonts w:ascii="Times New Roman" w:eastAsia="Times New Roman" w:hAnsi="Times New Roman" w:cs="Times New Roman"/>
                                <w:color w:val="000000"/>
                                <w:sz w:val="20"/>
                              </w:rPr>
                              <w:t>Linnaeus, 1758</w:t>
                            </w:r>
                            <w:r>
                              <w:rPr>
                                <w:rFonts w:ascii="Times New Roman" w:eastAsia="Times New Roman" w:hAnsi="Times New Roman" w:cs="Times New Roman"/>
                                <w:color w:val="000000"/>
                                <w:sz w:val="20"/>
                              </w:rPr>
                              <w:t xml:space="preserve">. Scale bar indicates substations per site. </w:t>
                            </w:r>
                          </w:p>
                          <w:p w14:paraId="46DC56A0" w14:textId="193DD38C" w:rsidR="009A3855" w:rsidRDefault="009A3855" w:rsidP="009A385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721B66F6" id="Rectángulo 2137926048" o:spid="_x0000_s1029" style="position:absolute;margin-left:0;margin-top:37pt;width:432.75pt;height:4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" fillcolor="white [3201]" stroked="f">
                <v:textbox inset="2.53958mm,1.2694mm,2.53958mm,1.2694mm">
                  <w:txbxContent>
                    <w:p w14:paraId="73E96B96" w14:textId="5BE04721" w:rsidR="0076533E" w:rsidRDefault="0076533E" w:rsidP="0076533E">
                      <w:pPr>
                        <w:spacing w:line="258" w:lineRule="auto"/>
                        <w:jc w:val="both"/>
                        <w:textDirection w:val="btLr"/>
                      </w:pPr>
                      <w:r>
                        <w:rPr>
                          <w:rFonts w:ascii="Times New Roman" w:eastAsia="Times New Roman" w:hAnsi="Times New Roman" w:cs="Times New Roman"/>
                          <w:b/>
                          <w:color w:val="000000"/>
                          <w:sz w:val="20"/>
                        </w:rPr>
                        <w:t>Fig. S4:</w:t>
                      </w:r>
                      <w:r>
                        <w:rPr>
                          <w:rFonts w:ascii="Times New Roman" w:eastAsia="Times New Roman" w:hAnsi="Times New Roman" w:cs="Times New Roman"/>
                          <w:color w:val="000000"/>
                          <w:sz w:val="20"/>
                        </w:rPr>
                        <w:t xml:space="preserve"> Maximum likelihood tree for Dorididae </w:t>
                      </w:r>
                      <w:r w:rsidR="00C54630" w:rsidRPr="00C54630">
                        <w:rPr>
                          <w:rFonts w:ascii="Times New Roman" w:eastAsia="Times New Roman" w:hAnsi="Times New Roman" w:cs="Times New Roman"/>
                          <w:color w:val="000000"/>
                          <w:sz w:val="20"/>
                        </w:rPr>
                        <w:t>Rafinesque, 1815</w:t>
                      </w:r>
                      <w:r w:rsidR="00C54630">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based on the H3 marker (328 bp). Bootstrap support values are shown on branches. The outgroup used to root the tree was </w:t>
                      </w:r>
                      <w:r>
                        <w:rPr>
                          <w:rFonts w:ascii="Times New Roman" w:eastAsia="Times New Roman" w:hAnsi="Times New Roman" w:cs="Times New Roman"/>
                          <w:i/>
                          <w:color w:val="000000"/>
                          <w:sz w:val="20"/>
                        </w:rPr>
                        <w:t>Doris verrucosa</w:t>
                      </w:r>
                      <w:r w:rsidR="00C54630">
                        <w:rPr>
                          <w:rFonts w:ascii="Times New Roman" w:eastAsia="Times New Roman" w:hAnsi="Times New Roman" w:cs="Times New Roman"/>
                          <w:i/>
                          <w:color w:val="000000"/>
                          <w:sz w:val="20"/>
                        </w:rPr>
                        <w:t xml:space="preserve"> </w:t>
                      </w:r>
                      <w:r w:rsidR="00C54630" w:rsidRPr="00C54630">
                        <w:rPr>
                          <w:rFonts w:ascii="Times New Roman" w:eastAsia="Times New Roman" w:hAnsi="Times New Roman" w:cs="Times New Roman"/>
                          <w:color w:val="000000"/>
                          <w:sz w:val="20"/>
                        </w:rPr>
                        <w:t>Linnaeus, 1758</w:t>
                      </w:r>
                      <w:r>
                        <w:rPr>
                          <w:rFonts w:ascii="Times New Roman" w:eastAsia="Times New Roman" w:hAnsi="Times New Roman" w:cs="Times New Roman"/>
                          <w:color w:val="000000"/>
                          <w:sz w:val="20"/>
                        </w:rPr>
                        <w:t xml:space="preserve">. Scale bar indicates substations per site. </w:t>
                      </w:r>
                    </w:p>
                    <w:p w14:paraId="46DC56A0" w14:textId="193DD38C" w:rsidR="009A3855" w:rsidRDefault="009A3855" w:rsidP="009A3855">
                      <w:pPr>
                        <w:spacing w:line="258" w:lineRule="auto"/>
                        <w:jc w:val="both"/>
                        <w:textDirection w:val="btLr"/>
                      </w:pPr>
                    </w:p>
                  </w:txbxContent>
                </v:textbox>
              </v:rect>
            </w:pict>
          </mc:Fallback>
        </mc:AlternateContent>
      </w:r>
    </w:p>
    <w:p w14:paraId="6DA5C483" w14:textId="77777777" w:rsidR="009A3855" w:rsidRPr="0054105A" w:rsidRDefault="009A3855" w:rsidP="009A385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r w:rsidRPr="0054105A">
        <w:rPr>
          <w:noProof/>
          <w:lang w:val="en-GB"/>
        </w:rPr>
        <w:lastRenderedPageBreak/>
        <mc:AlternateContent>
          <mc:Choice Requires="wps">
            <w:drawing>
              <wp:anchor distT="0" distB="0" distL="114300" distR="114300" simplePos="0" relativeHeight="251667456" behindDoc="0" locked="0" layoutInCell="1" hidden="0" allowOverlap="1" wp14:anchorId="4D6F2257" wp14:editId="043D6C65">
                <wp:simplePos x="0" y="0"/>
                <wp:positionH relativeFrom="margin">
                  <wp:align>left</wp:align>
                </wp:positionH>
                <wp:positionV relativeFrom="paragraph">
                  <wp:posOffset>0</wp:posOffset>
                </wp:positionV>
                <wp:extent cx="8975725" cy="441325"/>
                <wp:effectExtent l="0" t="0" r="0" b="0"/>
                <wp:wrapNone/>
                <wp:docPr id="2137926045" name="Rectángulo 2137926045"/>
                <wp:cNvGraphicFramePr/>
                <a:graphic xmlns:a="http://schemas.openxmlformats.org/drawingml/2006/main">
                  <a:graphicData uri="http://schemas.microsoft.com/office/word/2010/wordprocessingShape">
                    <wps:wsp>
                      <wps:cNvSpPr/>
                      <wps:spPr>
                        <a:xfrm>
                          <a:off x="0" y="0"/>
                          <a:ext cx="8975725" cy="441325"/>
                        </a:xfrm>
                        <a:prstGeom prst="rect">
                          <a:avLst/>
                        </a:prstGeom>
                        <a:solidFill>
                          <a:schemeClr val="lt1"/>
                        </a:solidFill>
                        <a:ln>
                          <a:noFill/>
                        </a:ln>
                      </wps:spPr>
                      <wps:txbx>
                        <w:txbxContent>
                          <w:p w14:paraId="6828597A" w14:textId="66900CEB" w:rsidR="009A3855" w:rsidRDefault="009A3855" w:rsidP="009A3855">
                            <w:pPr>
                              <w:spacing w:line="258" w:lineRule="auto"/>
                              <w:jc w:val="both"/>
                              <w:textDirection w:val="btLr"/>
                            </w:pPr>
                            <w:r>
                              <w:rPr>
                                <w:rFonts w:ascii="Times New Roman" w:eastAsia="Times New Roman" w:hAnsi="Times New Roman" w:cs="Times New Roman"/>
                                <w:b/>
                                <w:color w:val="000000"/>
                                <w:sz w:val="20"/>
                              </w:rPr>
                              <w:t>Table S1:</w:t>
                            </w:r>
                            <w:r>
                              <w:rPr>
                                <w:rFonts w:ascii="Times New Roman" w:eastAsia="Times New Roman" w:hAnsi="Times New Roman" w:cs="Times New Roman"/>
                                <w:color w:val="000000"/>
                                <w:sz w:val="20"/>
                              </w:rPr>
                              <w:t xml:space="preserve"> Material used in molecular phylogenetic analyses and species delimitation tests, with GenBank accession numbers and relevant references. </w:t>
                            </w:r>
                          </w:p>
                        </w:txbxContent>
                      </wps:txbx>
                      <wps:bodyPr spcFirstLastPara="1" wrap="square" lIns="91425" tIns="45700" rIns="91425" bIns="45700" anchor="t" anchorCtr="0">
                        <a:noAutofit/>
                      </wps:bodyPr>
                    </wps:wsp>
                  </a:graphicData>
                </a:graphic>
              </wp:anchor>
            </w:drawing>
          </mc:Choice>
          <mc:Fallback>
            <w:pict>
              <v:rect w14:anchorId="4D6F2257" id="Rectángulo 2137926045" o:spid="_x0000_s1030" style="position:absolute;margin-left:0;margin-top:0;width:706.75pt;height:34.7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" fillcolor="white [3201]" stroked="f">
                <v:textbox inset="2.53958mm,1.2694mm,2.53958mm,1.2694mm">
                  <w:txbxContent>
                    <w:p w14:paraId="6828597A" w14:textId="66900CEB" w:rsidR="009A3855" w:rsidRDefault="009A3855" w:rsidP="009A3855">
                      <w:pPr>
                        <w:spacing w:line="258" w:lineRule="auto"/>
                        <w:jc w:val="both"/>
                        <w:textDirection w:val="btLr"/>
                      </w:pPr>
                      <w:r>
                        <w:rPr>
                          <w:rFonts w:ascii="Times New Roman" w:eastAsia="Times New Roman" w:hAnsi="Times New Roman" w:cs="Times New Roman"/>
                          <w:b/>
                          <w:color w:val="000000"/>
                          <w:sz w:val="20"/>
                        </w:rPr>
                        <w:t>Table S1:</w:t>
                      </w:r>
                      <w:r>
                        <w:rPr>
                          <w:rFonts w:ascii="Times New Roman" w:eastAsia="Times New Roman" w:hAnsi="Times New Roman" w:cs="Times New Roman"/>
                          <w:color w:val="000000"/>
                          <w:sz w:val="20"/>
                        </w:rPr>
                        <w:t xml:space="preserve"> Material used in molecular phylogenetic analyses and species delimitation tests, with GenBank accession numbers and relevant references. </w:t>
                      </w:r>
                    </w:p>
                  </w:txbxContent>
                </v:textbox>
                <w10:wrap anchorx="margin"/>
              </v:rect>
            </w:pict>
          </mc:Fallback>
        </mc:AlternateContent>
      </w:r>
    </w:p>
    <w:p w14:paraId="0B70C3E3" w14:textId="77777777" w:rsidR="009A3855" w:rsidRPr="0054105A" w:rsidRDefault="009A3855" w:rsidP="009A385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p>
    <w:p w14:paraId="00179D55" w14:textId="77777777" w:rsidR="009A3855" w:rsidRPr="0054105A" w:rsidRDefault="009A3855" w:rsidP="009A385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4"/>
        <w:gridCol w:w="1761"/>
        <w:gridCol w:w="3176"/>
        <w:gridCol w:w="1194"/>
        <w:gridCol w:w="1194"/>
        <w:gridCol w:w="1144"/>
        <w:gridCol w:w="3599"/>
      </w:tblGrid>
      <w:tr w:rsidR="009A3855" w:rsidRPr="00092BFB" w14:paraId="7C9FEC25" w14:textId="77777777" w:rsidTr="00063B00">
        <w:trPr>
          <w:trHeight w:val="290"/>
        </w:trPr>
        <w:tc>
          <w:tcPr>
            <w:tcW w:w="0" w:type="auto"/>
            <w:shd w:val="clear" w:color="auto" w:fill="auto"/>
            <w:vAlign w:val="center"/>
          </w:tcPr>
          <w:p w14:paraId="24FB6C65"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bookmarkStart w:id="1" w:name="_heading=h.1fob9te" w:colFirst="0" w:colLast="0"/>
            <w:bookmarkEnd w:id="1"/>
            <w:r w:rsidRPr="00094976">
              <w:rPr>
                <w:rFonts w:ascii="Times New Roman" w:eastAsia="Times New Roman" w:hAnsi="Times New Roman" w:cs="Times New Roman"/>
                <w:b/>
                <w:bCs/>
                <w:sz w:val="20"/>
                <w:szCs w:val="20"/>
                <w:lang w:val="en-GB"/>
              </w:rPr>
              <w:t>Species</w:t>
            </w:r>
          </w:p>
        </w:tc>
        <w:tc>
          <w:tcPr>
            <w:tcW w:w="0" w:type="auto"/>
            <w:shd w:val="clear" w:color="auto" w:fill="auto"/>
            <w:vAlign w:val="center"/>
          </w:tcPr>
          <w:p w14:paraId="5C7A201B"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Voucher number</w:t>
            </w:r>
          </w:p>
        </w:tc>
        <w:tc>
          <w:tcPr>
            <w:tcW w:w="0" w:type="auto"/>
            <w:shd w:val="clear" w:color="auto" w:fill="auto"/>
            <w:vAlign w:val="center"/>
          </w:tcPr>
          <w:p w14:paraId="542E82E0"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Locality</w:t>
            </w:r>
          </w:p>
        </w:tc>
        <w:tc>
          <w:tcPr>
            <w:tcW w:w="0" w:type="auto"/>
            <w:shd w:val="clear" w:color="auto" w:fill="auto"/>
            <w:vAlign w:val="center"/>
          </w:tcPr>
          <w:p w14:paraId="175FA7C4"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COI</w:t>
            </w:r>
          </w:p>
        </w:tc>
        <w:tc>
          <w:tcPr>
            <w:tcW w:w="0" w:type="auto"/>
            <w:shd w:val="clear" w:color="auto" w:fill="auto"/>
            <w:vAlign w:val="center"/>
          </w:tcPr>
          <w:p w14:paraId="4BB3BC41"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16S</w:t>
            </w:r>
          </w:p>
        </w:tc>
        <w:tc>
          <w:tcPr>
            <w:tcW w:w="0" w:type="auto"/>
            <w:shd w:val="clear" w:color="auto" w:fill="auto"/>
            <w:vAlign w:val="center"/>
          </w:tcPr>
          <w:p w14:paraId="4949F057"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H3</w:t>
            </w:r>
          </w:p>
        </w:tc>
        <w:tc>
          <w:tcPr>
            <w:tcW w:w="0" w:type="auto"/>
            <w:shd w:val="clear" w:color="auto" w:fill="auto"/>
            <w:vAlign w:val="center"/>
          </w:tcPr>
          <w:p w14:paraId="34961492" w14:textId="77777777" w:rsidR="009A3855" w:rsidRPr="00094976" w:rsidRDefault="009A3855" w:rsidP="00094976">
            <w:pPr>
              <w:spacing w:line="240" w:lineRule="auto"/>
              <w:rPr>
                <w:rFonts w:ascii="Times New Roman" w:eastAsia="Times New Roman" w:hAnsi="Times New Roman" w:cs="Times New Roman"/>
                <w:b/>
                <w:bCs/>
                <w:sz w:val="20"/>
                <w:szCs w:val="20"/>
                <w:lang w:val="en-GB"/>
              </w:rPr>
            </w:pPr>
            <w:r w:rsidRPr="00094976">
              <w:rPr>
                <w:rFonts w:ascii="Times New Roman" w:eastAsia="Times New Roman" w:hAnsi="Times New Roman" w:cs="Times New Roman"/>
                <w:b/>
                <w:bCs/>
                <w:sz w:val="20"/>
                <w:szCs w:val="20"/>
                <w:lang w:val="en-GB"/>
              </w:rPr>
              <w:t>Reference</w:t>
            </w:r>
          </w:p>
        </w:tc>
      </w:tr>
      <w:tr w:rsidR="009A3855" w:rsidRPr="0054105A" w14:paraId="5E387E78" w14:textId="77777777" w:rsidTr="00094976">
        <w:trPr>
          <w:trHeight w:val="290"/>
        </w:trPr>
        <w:tc>
          <w:tcPr>
            <w:tcW w:w="0" w:type="auto"/>
            <w:vAlign w:val="center"/>
          </w:tcPr>
          <w:p w14:paraId="1E332FBE"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ocelligera</w:t>
            </w:r>
          </w:p>
        </w:tc>
        <w:tc>
          <w:tcPr>
            <w:tcW w:w="0" w:type="auto"/>
            <w:vAlign w:val="center"/>
          </w:tcPr>
          <w:p w14:paraId="2CBB5FD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X396</w:t>
            </w:r>
          </w:p>
        </w:tc>
        <w:tc>
          <w:tcPr>
            <w:tcW w:w="0" w:type="auto"/>
            <w:vAlign w:val="center"/>
          </w:tcPr>
          <w:p w14:paraId="2B59AB4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Coves Cala Maset, Sant Feliu de Guíxols, Girona, Spain</w:t>
            </w:r>
          </w:p>
        </w:tc>
        <w:tc>
          <w:tcPr>
            <w:tcW w:w="0" w:type="auto"/>
            <w:vAlign w:val="center"/>
          </w:tcPr>
          <w:p w14:paraId="2A0D992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OR286433</w:t>
            </w:r>
          </w:p>
        </w:tc>
        <w:tc>
          <w:tcPr>
            <w:tcW w:w="0" w:type="auto"/>
            <w:vAlign w:val="center"/>
          </w:tcPr>
          <w:p w14:paraId="66B8D0B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OR286512</w:t>
            </w:r>
          </w:p>
        </w:tc>
        <w:tc>
          <w:tcPr>
            <w:tcW w:w="0" w:type="auto"/>
            <w:vAlign w:val="center"/>
          </w:tcPr>
          <w:p w14:paraId="5B2B159A" w14:textId="66C5B771"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lang w:val="en-GB"/>
              </w:rPr>
              <w:t>OR340967</w:t>
            </w:r>
          </w:p>
        </w:tc>
        <w:tc>
          <w:tcPr>
            <w:tcW w:w="0" w:type="auto"/>
            <w:vAlign w:val="center"/>
          </w:tcPr>
          <w:p w14:paraId="1EE8A61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This study</w:t>
            </w:r>
          </w:p>
        </w:tc>
      </w:tr>
      <w:tr w:rsidR="009A3855" w:rsidRPr="0054105A" w14:paraId="64DBCCD2" w14:textId="77777777" w:rsidTr="00094976">
        <w:trPr>
          <w:trHeight w:val="290"/>
        </w:trPr>
        <w:tc>
          <w:tcPr>
            <w:tcW w:w="0" w:type="auto"/>
            <w:vAlign w:val="center"/>
          </w:tcPr>
          <w:p w14:paraId="3858B1B0"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ocelligera</w:t>
            </w:r>
          </w:p>
        </w:tc>
        <w:tc>
          <w:tcPr>
            <w:tcW w:w="0" w:type="auto"/>
            <w:vAlign w:val="center"/>
          </w:tcPr>
          <w:p w14:paraId="3DA57C9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X447</w:t>
            </w:r>
          </w:p>
        </w:tc>
        <w:tc>
          <w:tcPr>
            <w:tcW w:w="0" w:type="auto"/>
            <w:vAlign w:val="center"/>
          </w:tcPr>
          <w:p w14:paraId="10A9638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Coves Cala Maset, Sant Feliu de Guíxols, Girona, Spain</w:t>
            </w:r>
          </w:p>
        </w:tc>
        <w:tc>
          <w:tcPr>
            <w:tcW w:w="0" w:type="auto"/>
            <w:vAlign w:val="center"/>
          </w:tcPr>
          <w:p w14:paraId="4D5D08F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OR286434</w:t>
            </w:r>
          </w:p>
        </w:tc>
        <w:tc>
          <w:tcPr>
            <w:tcW w:w="0" w:type="auto"/>
            <w:vAlign w:val="center"/>
          </w:tcPr>
          <w:p w14:paraId="052EB9E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 OR286513</w:t>
            </w:r>
          </w:p>
        </w:tc>
        <w:tc>
          <w:tcPr>
            <w:tcW w:w="0" w:type="auto"/>
            <w:vAlign w:val="center"/>
          </w:tcPr>
          <w:p w14:paraId="6C9EFDFA" w14:textId="5ECD1F12"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lang w:val="en-GB"/>
              </w:rPr>
              <w:t> OR340968</w:t>
            </w:r>
          </w:p>
        </w:tc>
        <w:tc>
          <w:tcPr>
            <w:tcW w:w="0" w:type="auto"/>
            <w:vAlign w:val="center"/>
          </w:tcPr>
          <w:p w14:paraId="2A8253F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This study</w:t>
            </w:r>
          </w:p>
        </w:tc>
      </w:tr>
      <w:tr w:rsidR="009A3855" w:rsidRPr="0054105A" w14:paraId="770AFAA8" w14:textId="77777777" w:rsidTr="00094976">
        <w:trPr>
          <w:trHeight w:val="290"/>
        </w:trPr>
        <w:tc>
          <w:tcPr>
            <w:tcW w:w="0" w:type="auto"/>
            <w:vAlign w:val="center"/>
          </w:tcPr>
          <w:p w14:paraId="5F4D86EE"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ocelligera</w:t>
            </w:r>
          </w:p>
        </w:tc>
        <w:tc>
          <w:tcPr>
            <w:tcW w:w="0" w:type="auto"/>
            <w:vAlign w:val="center"/>
          </w:tcPr>
          <w:p w14:paraId="3C3E2ED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MCZ395160</w:t>
            </w:r>
          </w:p>
        </w:tc>
        <w:tc>
          <w:tcPr>
            <w:tcW w:w="0" w:type="auto"/>
            <w:vAlign w:val="center"/>
          </w:tcPr>
          <w:p w14:paraId="38984B98"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Punta del Romaní, l'Escala, Girona, Spain</w:t>
            </w:r>
          </w:p>
        </w:tc>
        <w:tc>
          <w:tcPr>
            <w:tcW w:w="0" w:type="auto"/>
            <w:vAlign w:val="center"/>
          </w:tcPr>
          <w:p w14:paraId="4598DD5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OR286432</w:t>
            </w:r>
          </w:p>
        </w:tc>
        <w:tc>
          <w:tcPr>
            <w:tcW w:w="0" w:type="auto"/>
            <w:vAlign w:val="center"/>
          </w:tcPr>
          <w:p w14:paraId="1470F5C8" w14:textId="115AC105"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4C91A796" w14:textId="0D2D4609"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0AD70C99" w14:textId="3BC42401"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0FA29C8C" w14:textId="77777777" w:rsidTr="00094976">
        <w:trPr>
          <w:trHeight w:val="290"/>
        </w:trPr>
        <w:tc>
          <w:tcPr>
            <w:tcW w:w="0" w:type="auto"/>
            <w:vAlign w:val="center"/>
          </w:tcPr>
          <w:p w14:paraId="7B3EFE42"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berghi</w:t>
            </w:r>
          </w:p>
        </w:tc>
        <w:tc>
          <w:tcPr>
            <w:tcW w:w="0" w:type="auto"/>
            <w:vAlign w:val="center"/>
          </w:tcPr>
          <w:p w14:paraId="3AAD144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G04</w:t>
            </w:r>
          </w:p>
        </w:tc>
        <w:tc>
          <w:tcPr>
            <w:tcW w:w="0" w:type="auto"/>
            <w:vAlign w:val="center"/>
          </w:tcPr>
          <w:p w14:paraId="1CF09E3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Playa viveiro, Galicia, Spain</w:t>
            </w:r>
          </w:p>
        </w:tc>
        <w:tc>
          <w:tcPr>
            <w:tcW w:w="0" w:type="auto"/>
            <w:vAlign w:val="center"/>
          </w:tcPr>
          <w:p w14:paraId="55F2B8C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 OR286435</w:t>
            </w:r>
          </w:p>
        </w:tc>
        <w:tc>
          <w:tcPr>
            <w:tcW w:w="0" w:type="auto"/>
            <w:vAlign w:val="center"/>
          </w:tcPr>
          <w:p w14:paraId="5BA7ED2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OR286514</w:t>
            </w:r>
          </w:p>
        </w:tc>
        <w:tc>
          <w:tcPr>
            <w:tcW w:w="0" w:type="auto"/>
            <w:vAlign w:val="center"/>
          </w:tcPr>
          <w:p w14:paraId="5442E8B5" w14:textId="0642DED4"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lang w:val="en-GB"/>
              </w:rPr>
              <w:t>OR340969</w:t>
            </w:r>
          </w:p>
        </w:tc>
        <w:tc>
          <w:tcPr>
            <w:tcW w:w="0" w:type="auto"/>
            <w:vAlign w:val="center"/>
          </w:tcPr>
          <w:p w14:paraId="25E6504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This study</w:t>
            </w:r>
          </w:p>
        </w:tc>
      </w:tr>
      <w:tr w:rsidR="009A3855" w:rsidRPr="0054105A" w14:paraId="364F2913" w14:textId="77777777" w:rsidTr="00094976">
        <w:trPr>
          <w:trHeight w:val="290"/>
        </w:trPr>
        <w:tc>
          <w:tcPr>
            <w:tcW w:w="0" w:type="auto"/>
            <w:vAlign w:val="center"/>
          </w:tcPr>
          <w:p w14:paraId="6C5C57C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berghi</w:t>
            </w:r>
          </w:p>
        </w:tc>
        <w:tc>
          <w:tcPr>
            <w:tcW w:w="0" w:type="auto"/>
            <w:vAlign w:val="center"/>
          </w:tcPr>
          <w:p w14:paraId="2DA0AB5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GC40</w:t>
            </w:r>
          </w:p>
        </w:tc>
        <w:tc>
          <w:tcPr>
            <w:tcW w:w="0" w:type="auto"/>
            <w:vAlign w:val="center"/>
          </w:tcPr>
          <w:p w14:paraId="07D8E81E"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Piscinas de Agaete, Gran Canaria, Spain</w:t>
            </w:r>
          </w:p>
        </w:tc>
        <w:tc>
          <w:tcPr>
            <w:tcW w:w="0" w:type="auto"/>
            <w:vAlign w:val="center"/>
          </w:tcPr>
          <w:p w14:paraId="274D886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OR286436</w:t>
            </w:r>
          </w:p>
        </w:tc>
        <w:tc>
          <w:tcPr>
            <w:tcW w:w="0" w:type="auto"/>
            <w:vAlign w:val="center"/>
          </w:tcPr>
          <w:p w14:paraId="64760E5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OR286515</w:t>
            </w:r>
          </w:p>
        </w:tc>
        <w:tc>
          <w:tcPr>
            <w:tcW w:w="0" w:type="auto"/>
            <w:vAlign w:val="center"/>
          </w:tcPr>
          <w:p w14:paraId="2011DBCE" w14:textId="29EBD0E1"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rPr>
              <w:t>OR340970</w:t>
            </w:r>
          </w:p>
        </w:tc>
        <w:tc>
          <w:tcPr>
            <w:tcW w:w="0" w:type="auto"/>
            <w:vAlign w:val="center"/>
          </w:tcPr>
          <w:p w14:paraId="682A356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This study</w:t>
            </w:r>
          </w:p>
        </w:tc>
      </w:tr>
      <w:tr w:rsidR="009A3855" w:rsidRPr="0054105A" w14:paraId="3632B32C" w14:textId="77777777" w:rsidTr="00094976">
        <w:trPr>
          <w:trHeight w:val="290"/>
        </w:trPr>
        <w:tc>
          <w:tcPr>
            <w:tcW w:w="0" w:type="auto"/>
            <w:vAlign w:val="center"/>
          </w:tcPr>
          <w:p w14:paraId="15E79F63"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berghi</w:t>
            </w:r>
          </w:p>
        </w:tc>
        <w:tc>
          <w:tcPr>
            <w:tcW w:w="0" w:type="auto"/>
            <w:vAlign w:val="center"/>
          </w:tcPr>
          <w:p w14:paraId="71DA588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ZSM20210024</w:t>
            </w:r>
          </w:p>
        </w:tc>
        <w:tc>
          <w:tcPr>
            <w:tcW w:w="0" w:type="auto"/>
            <w:vAlign w:val="center"/>
          </w:tcPr>
          <w:p w14:paraId="608227E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Coves Cala Maset, Sant Feliu de Guíxols, Girona, Spain</w:t>
            </w:r>
          </w:p>
        </w:tc>
        <w:tc>
          <w:tcPr>
            <w:tcW w:w="0" w:type="auto"/>
            <w:vAlign w:val="center"/>
          </w:tcPr>
          <w:p w14:paraId="7C41971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OR286438</w:t>
            </w:r>
          </w:p>
        </w:tc>
        <w:tc>
          <w:tcPr>
            <w:tcW w:w="0" w:type="auto"/>
            <w:vAlign w:val="center"/>
          </w:tcPr>
          <w:p w14:paraId="7B4D525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OR286516</w:t>
            </w:r>
          </w:p>
        </w:tc>
        <w:tc>
          <w:tcPr>
            <w:tcW w:w="0" w:type="auto"/>
            <w:vAlign w:val="center"/>
          </w:tcPr>
          <w:p w14:paraId="605C0A66" w14:textId="164FD970"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rPr>
              <w:t>OR340971</w:t>
            </w:r>
          </w:p>
        </w:tc>
        <w:tc>
          <w:tcPr>
            <w:tcW w:w="0" w:type="auto"/>
            <w:vAlign w:val="center"/>
          </w:tcPr>
          <w:p w14:paraId="4607D993" w14:textId="01BC7D2D"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32A74D99" w14:textId="77777777" w:rsidTr="00094976">
        <w:trPr>
          <w:trHeight w:val="290"/>
        </w:trPr>
        <w:tc>
          <w:tcPr>
            <w:tcW w:w="0" w:type="auto"/>
            <w:vAlign w:val="center"/>
          </w:tcPr>
          <w:p w14:paraId="52105F7F"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berghi</w:t>
            </w:r>
          </w:p>
        </w:tc>
        <w:tc>
          <w:tcPr>
            <w:tcW w:w="0" w:type="auto"/>
            <w:vAlign w:val="center"/>
          </w:tcPr>
          <w:p w14:paraId="592C740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MCZ395161</w:t>
            </w:r>
          </w:p>
        </w:tc>
        <w:tc>
          <w:tcPr>
            <w:tcW w:w="0" w:type="auto"/>
            <w:vAlign w:val="center"/>
          </w:tcPr>
          <w:p w14:paraId="196C6280"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Aigua Freda, Begur, Girona, Spain</w:t>
            </w:r>
          </w:p>
        </w:tc>
        <w:tc>
          <w:tcPr>
            <w:tcW w:w="0" w:type="auto"/>
            <w:vAlign w:val="center"/>
          </w:tcPr>
          <w:p w14:paraId="6E0B8B2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OR286437</w:t>
            </w:r>
          </w:p>
        </w:tc>
        <w:tc>
          <w:tcPr>
            <w:tcW w:w="0" w:type="auto"/>
            <w:vAlign w:val="center"/>
          </w:tcPr>
          <w:p w14:paraId="4BE77D3D" w14:textId="03AD69EB"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0ABC6E0C" w14:textId="57293E95"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79D67083" w14:textId="1B5EFF10"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2BDC6C66" w14:textId="77777777" w:rsidTr="00094976">
        <w:trPr>
          <w:trHeight w:val="290"/>
        </w:trPr>
        <w:tc>
          <w:tcPr>
            <w:tcW w:w="0" w:type="auto"/>
            <w:vAlign w:val="center"/>
          </w:tcPr>
          <w:p w14:paraId="5758B1B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marmorata</w:t>
            </w:r>
          </w:p>
        </w:tc>
        <w:tc>
          <w:tcPr>
            <w:tcW w:w="0" w:type="auto"/>
            <w:vAlign w:val="center"/>
          </w:tcPr>
          <w:p w14:paraId="00A75A4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B2</w:t>
            </w:r>
          </w:p>
        </w:tc>
        <w:tc>
          <w:tcPr>
            <w:tcW w:w="0" w:type="auto"/>
            <w:vAlign w:val="center"/>
          </w:tcPr>
          <w:p w14:paraId="2F3E4B1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Blanes, Girona, Spain</w:t>
            </w:r>
          </w:p>
        </w:tc>
        <w:tc>
          <w:tcPr>
            <w:tcW w:w="0" w:type="auto"/>
            <w:vAlign w:val="center"/>
          </w:tcPr>
          <w:p w14:paraId="03D3F5F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OR286430</w:t>
            </w:r>
          </w:p>
        </w:tc>
        <w:tc>
          <w:tcPr>
            <w:tcW w:w="0" w:type="auto"/>
            <w:vAlign w:val="center"/>
          </w:tcPr>
          <w:p w14:paraId="7590020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OR286510</w:t>
            </w:r>
          </w:p>
        </w:tc>
        <w:tc>
          <w:tcPr>
            <w:tcW w:w="0" w:type="auto"/>
            <w:vAlign w:val="center"/>
          </w:tcPr>
          <w:p w14:paraId="30AB6B7A" w14:textId="56AC01C9"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3B46F2C6" w14:textId="0A0A2A48"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7023E27D" w14:textId="77777777" w:rsidTr="00094976">
        <w:trPr>
          <w:trHeight w:val="205"/>
        </w:trPr>
        <w:tc>
          <w:tcPr>
            <w:tcW w:w="0" w:type="auto"/>
            <w:vAlign w:val="center"/>
          </w:tcPr>
          <w:p w14:paraId="4237500F"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marmorata</w:t>
            </w:r>
          </w:p>
        </w:tc>
        <w:tc>
          <w:tcPr>
            <w:tcW w:w="0" w:type="auto"/>
            <w:vAlign w:val="center"/>
          </w:tcPr>
          <w:p w14:paraId="5F07227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ZSMMol20210023</w:t>
            </w:r>
          </w:p>
        </w:tc>
        <w:tc>
          <w:tcPr>
            <w:tcW w:w="0" w:type="auto"/>
            <w:vAlign w:val="center"/>
          </w:tcPr>
          <w:p w14:paraId="2FC2395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Coves Cala Maset, Sant Feliu de Guíxols, Girona, Spain</w:t>
            </w:r>
          </w:p>
        </w:tc>
        <w:tc>
          <w:tcPr>
            <w:tcW w:w="0" w:type="auto"/>
            <w:vAlign w:val="center"/>
          </w:tcPr>
          <w:p w14:paraId="491DF5E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 OR286431</w:t>
            </w:r>
          </w:p>
        </w:tc>
        <w:tc>
          <w:tcPr>
            <w:tcW w:w="0" w:type="auto"/>
            <w:vAlign w:val="center"/>
          </w:tcPr>
          <w:p w14:paraId="1D70579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OR286511</w:t>
            </w:r>
          </w:p>
        </w:tc>
        <w:tc>
          <w:tcPr>
            <w:tcW w:w="0" w:type="auto"/>
            <w:vAlign w:val="center"/>
          </w:tcPr>
          <w:p w14:paraId="79DD3B88" w14:textId="4E2B8126"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lang w:val="en-GB"/>
              </w:rPr>
              <w:t>OR340966</w:t>
            </w:r>
          </w:p>
        </w:tc>
        <w:tc>
          <w:tcPr>
            <w:tcW w:w="0" w:type="auto"/>
            <w:vAlign w:val="center"/>
          </w:tcPr>
          <w:p w14:paraId="3741BE07" w14:textId="34840535"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3821ED44" w14:textId="77777777" w:rsidTr="00094976">
        <w:trPr>
          <w:trHeight w:val="290"/>
        </w:trPr>
        <w:tc>
          <w:tcPr>
            <w:tcW w:w="0" w:type="auto"/>
            <w:vAlign w:val="center"/>
          </w:tcPr>
          <w:p w14:paraId="2BB4CE5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bertheloti</w:t>
            </w:r>
          </w:p>
        </w:tc>
        <w:tc>
          <w:tcPr>
            <w:tcW w:w="0" w:type="auto"/>
            <w:vAlign w:val="center"/>
          </w:tcPr>
          <w:p w14:paraId="525CE66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ZSMMol20210045</w:t>
            </w:r>
          </w:p>
        </w:tc>
        <w:tc>
          <w:tcPr>
            <w:tcW w:w="0" w:type="auto"/>
            <w:vAlign w:val="center"/>
          </w:tcPr>
          <w:p w14:paraId="50FFCE7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Caleta Caballo, Lanzarote, Spain</w:t>
            </w:r>
          </w:p>
        </w:tc>
        <w:tc>
          <w:tcPr>
            <w:tcW w:w="0" w:type="auto"/>
            <w:vAlign w:val="center"/>
          </w:tcPr>
          <w:p w14:paraId="00A17FC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OR286429</w:t>
            </w:r>
          </w:p>
        </w:tc>
        <w:tc>
          <w:tcPr>
            <w:tcW w:w="0" w:type="auto"/>
            <w:vAlign w:val="center"/>
          </w:tcPr>
          <w:p w14:paraId="4EAFE47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OR286509</w:t>
            </w:r>
          </w:p>
        </w:tc>
        <w:tc>
          <w:tcPr>
            <w:tcW w:w="0" w:type="auto"/>
            <w:vAlign w:val="center"/>
          </w:tcPr>
          <w:p w14:paraId="4CDD582B" w14:textId="4F9CA7B6"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lang w:val="en-GB"/>
              </w:rPr>
              <w:t>OR340965</w:t>
            </w:r>
          </w:p>
        </w:tc>
        <w:tc>
          <w:tcPr>
            <w:tcW w:w="0" w:type="auto"/>
            <w:vAlign w:val="center"/>
          </w:tcPr>
          <w:p w14:paraId="628C36DF" w14:textId="7764F116"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50FD256C" w14:textId="77777777" w:rsidTr="00094976">
        <w:trPr>
          <w:trHeight w:val="290"/>
        </w:trPr>
        <w:tc>
          <w:tcPr>
            <w:tcW w:w="0" w:type="auto"/>
            <w:vAlign w:val="center"/>
          </w:tcPr>
          <w:p w14:paraId="089824E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bertheloti</w:t>
            </w:r>
          </w:p>
        </w:tc>
        <w:tc>
          <w:tcPr>
            <w:tcW w:w="0" w:type="auto"/>
            <w:vAlign w:val="center"/>
          </w:tcPr>
          <w:p w14:paraId="4FCC1AD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B7</w:t>
            </w:r>
          </w:p>
        </w:tc>
        <w:tc>
          <w:tcPr>
            <w:tcW w:w="0" w:type="auto"/>
            <w:vAlign w:val="center"/>
          </w:tcPr>
          <w:p w14:paraId="642E860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La Herradura, Granada, Spain</w:t>
            </w:r>
          </w:p>
        </w:tc>
        <w:tc>
          <w:tcPr>
            <w:tcW w:w="0" w:type="auto"/>
            <w:vAlign w:val="center"/>
          </w:tcPr>
          <w:p w14:paraId="67D928F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OR286428</w:t>
            </w:r>
          </w:p>
        </w:tc>
        <w:tc>
          <w:tcPr>
            <w:tcW w:w="0" w:type="auto"/>
            <w:vAlign w:val="center"/>
          </w:tcPr>
          <w:p w14:paraId="110564D3" w14:textId="26D06327"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16F9A502" w14:textId="3278230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023BF39B" w14:textId="7D38760C"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4A31F9B3" w14:textId="77777777" w:rsidTr="00094976">
        <w:trPr>
          <w:trHeight w:val="290"/>
        </w:trPr>
        <w:tc>
          <w:tcPr>
            <w:tcW w:w="0" w:type="auto"/>
            <w:vAlign w:val="center"/>
          </w:tcPr>
          <w:p w14:paraId="1A918F3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verrucosa</w:t>
            </w:r>
          </w:p>
        </w:tc>
        <w:tc>
          <w:tcPr>
            <w:tcW w:w="0" w:type="auto"/>
            <w:vAlign w:val="center"/>
          </w:tcPr>
          <w:p w14:paraId="5D2FAF1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ZSM20210044</w:t>
            </w:r>
          </w:p>
        </w:tc>
        <w:tc>
          <w:tcPr>
            <w:tcW w:w="0" w:type="auto"/>
            <w:vAlign w:val="center"/>
          </w:tcPr>
          <w:p w14:paraId="095D8A4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Étang de Thau, Sète, France</w:t>
            </w:r>
          </w:p>
        </w:tc>
        <w:tc>
          <w:tcPr>
            <w:tcW w:w="0" w:type="auto"/>
            <w:vAlign w:val="center"/>
          </w:tcPr>
          <w:p w14:paraId="648DCB9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OR286439</w:t>
            </w:r>
          </w:p>
        </w:tc>
        <w:tc>
          <w:tcPr>
            <w:tcW w:w="0" w:type="auto"/>
            <w:vAlign w:val="center"/>
          </w:tcPr>
          <w:p w14:paraId="2EC8098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OR286517</w:t>
            </w:r>
          </w:p>
        </w:tc>
        <w:tc>
          <w:tcPr>
            <w:tcW w:w="0" w:type="auto"/>
            <w:vAlign w:val="center"/>
          </w:tcPr>
          <w:p w14:paraId="4B21E67E" w14:textId="6FFC5569" w:rsidR="009A3855" w:rsidRPr="00092BFB" w:rsidRDefault="00B11C8A" w:rsidP="00094976">
            <w:pPr>
              <w:spacing w:line="240" w:lineRule="auto"/>
              <w:rPr>
                <w:rFonts w:ascii="Times New Roman" w:eastAsia="Times New Roman" w:hAnsi="Times New Roman" w:cs="Times New Roman"/>
                <w:sz w:val="20"/>
                <w:szCs w:val="20"/>
                <w:lang w:val="en-GB"/>
              </w:rPr>
            </w:pPr>
            <w:r w:rsidRPr="00B11C8A">
              <w:rPr>
                <w:rFonts w:ascii="Times New Roman" w:eastAsia="Times New Roman" w:hAnsi="Times New Roman" w:cs="Times New Roman"/>
                <w:sz w:val="20"/>
                <w:szCs w:val="20"/>
              </w:rPr>
              <w:t>OR340972</w:t>
            </w:r>
          </w:p>
        </w:tc>
        <w:tc>
          <w:tcPr>
            <w:tcW w:w="0" w:type="auto"/>
            <w:vAlign w:val="center"/>
          </w:tcPr>
          <w:p w14:paraId="6E944BEF" w14:textId="6FC4F1E5" w:rsidR="009A3855" w:rsidRPr="00092BFB" w:rsidRDefault="008233D5"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This study</w:t>
            </w:r>
          </w:p>
        </w:tc>
      </w:tr>
      <w:tr w:rsidR="009A3855" w:rsidRPr="0054105A" w14:paraId="2F67EE00" w14:textId="77777777" w:rsidTr="00094976">
        <w:trPr>
          <w:trHeight w:val="290"/>
        </w:trPr>
        <w:tc>
          <w:tcPr>
            <w:tcW w:w="0" w:type="auto"/>
            <w:vAlign w:val="center"/>
          </w:tcPr>
          <w:p w14:paraId="7A4514D3"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verrucosa</w:t>
            </w:r>
          </w:p>
        </w:tc>
        <w:tc>
          <w:tcPr>
            <w:tcW w:w="0" w:type="auto"/>
            <w:vAlign w:val="center"/>
          </w:tcPr>
          <w:p w14:paraId="473CE9D3" w14:textId="77777777" w:rsidR="009A3855" w:rsidRPr="00092BFB" w:rsidRDefault="009A3855" w:rsidP="00094976">
            <w:pPr>
              <w:spacing w:line="240" w:lineRule="auto"/>
              <w:rPr>
                <w:rFonts w:ascii="Times New Roman" w:eastAsia="Times New Roman" w:hAnsi="Times New Roman" w:cs="Times New Roman"/>
                <w:i/>
                <w:sz w:val="20"/>
                <w:szCs w:val="20"/>
                <w:lang w:val="en-GB"/>
              </w:rPr>
            </w:pPr>
          </w:p>
        </w:tc>
        <w:tc>
          <w:tcPr>
            <w:tcW w:w="0" w:type="auto"/>
            <w:vAlign w:val="center"/>
          </w:tcPr>
          <w:p w14:paraId="06E31135" w14:textId="12DFB825"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5017D1A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ON716048</w:t>
            </w:r>
          </w:p>
        </w:tc>
        <w:tc>
          <w:tcPr>
            <w:tcW w:w="0" w:type="auto"/>
            <w:vAlign w:val="center"/>
          </w:tcPr>
          <w:p w14:paraId="3CD2E4BC" w14:textId="6AF421FF"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019DDDD0" w14:textId="6AAE7E18"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20531C0D" w14:textId="35F7B41D"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Mugnai </w:t>
            </w:r>
            <w:r w:rsidR="00125860">
              <w:rPr>
                <w:rFonts w:ascii="Times New Roman" w:eastAsia="Times New Roman" w:hAnsi="Times New Roman" w:cs="Times New Roman"/>
                <w:sz w:val="20"/>
                <w:szCs w:val="20"/>
                <w:lang w:val="en-GB"/>
              </w:rPr>
              <w:t>&amp;</w:t>
            </w:r>
            <w:r w:rsidRPr="00092BFB">
              <w:rPr>
                <w:rFonts w:ascii="Times New Roman" w:eastAsia="Times New Roman" w:hAnsi="Times New Roman" w:cs="Times New Roman"/>
                <w:sz w:val="20"/>
                <w:szCs w:val="20"/>
                <w:lang w:val="en-GB"/>
              </w:rPr>
              <w:t xml:space="preserve"> Costantini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04C2F39C" w14:textId="77777777" w:rsidTr="00094976">
        <w:trPr>
          <w:trHeight w:val="290"/>
        </w:trPr>
        <w:tc>
          <w:tcPr>
            <w:tcW w:w="0" w:type="auto"/>
            <w:vAlign w:val="center"/>
          </w:tcPr>
          <w:p w14:paraId="41223BB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verrucosa</w:t>
            </w:r>
          </w:p>
        </w:tc>
        <w:tc>
          <w:tcPr>
            <w:tcW w:w="0" w:type="auto"/>
            <w:vAlign w:val="center"/>
          </w:tcPr>
          <w:p w14:paraId="5959EF8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DVCM1</w:t>
            </w:r>
          </w:p>
        </w:tc>
        <w:tc>
          <w:tcPr>
            <w:tcW w:w="0" w:type="auto"/>
            <w:vAlign w:val="center"/>
          </w:tcPr>
          <w:p w14:paraId="6A45E80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Capo Miseno, Naples, Italy</w:t>
            </w:r>
          </w:p>
        </w:tc>
        <w:tc>
          <w:tcPr>
            <w:tcW w:w="0" w:type="auto"/>
            <w:vAlign w:val="center"/>
          </w:tcPr>
          <w:p w14:paraId="16E2346D" w14:textId="7F1BF1E9"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7F01E6B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HE861892</w:t>
            </w:r>
          </w:p>
        </w:tc>
        <w:tc>
          <w:tcPr>
            <w:tcW w:w="0" w:type="auto"/>
            <w:vAlign w:val="center"/>
          </w:tcPr>
          <w:p w14:paraId="06FC6E92" w14:textId="55AFEBAF"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1D2A8F2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De Masi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2015</w:t>
            </w:r>
          </w:p>
        </w:tc>
      </w:tr>
      <w:tr w:rsidR="009A3855" w:rsidRPr="0054105A" w14:paraId="1809DCAF" w14:textId="77777777" w:rsidTr="00094976">
        <w:trPr>
          <w:trHeight w:val="310"/>
        </w:trPr>
        <w:tc>
          <w:tcPr>
            <w:tcW w:w="0" w:type="auto"/>
            <w:vAlign w:val="center"/>
          </w:tcPr>
          <w:p w14:paraId="460867B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lastRenderedPageBreak/>
              <w:t>Austrodoris kerguelenensis</w:t>
            </w:r>
          </w:p>
        </w:tc>
        <w:tc>
          <w:tcPr>
            <w:tcW w:w="0" w:type="auto"/>
            <w:vAlign w:val="center"/>
          </w:tcPr>
          <w:p w14:paraId="4B807CC0" w14:textId="42A513D5"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w:t>
            </w:r>
          </w:p>
        </w:tc>
        <w:tc>
          <w:tcPr>
            <w:tcW w:w="0" w:type="auto"/>
            <w:vAlign w:val="center"/>
          </w:tcPr>
          <w:p w14:paraId="1B3EA95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Burdwood Bank, Antarctica</w:t>
            </w:r>
          </w:p>
        </w:tc>
        <w:tc>
          <w:tcPr>
            <w:tcW w:w="0" w:type="auto"/>
            <w:vAlign w:val="center"/>
          </w:tcPr>
          <w:p w14:paraId="4DF3556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EU823127</w:t>
            </w:r>
          </w:p>
        </w:tc>
        <w:tc>
          <w:tcPr>
            <w:tcW w:w="0" w:type="auto"/>
            <w:vAlign w:val="center"/>
          </w:tcPr>
          <w:p w14:paraId="0B2058B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EU823219</w:t>
            </w:r>
          </w:p>
        </w:tc>
        <w:tc>
          <w:tcPr>
            <w:tcW w:w="0" w:type="auto"/>
            <w:vAlign w:val="center"/>
          </w:tcPr>
          <w:p w14:paraId="72F82777" w14:textId="485A2B17"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50EE8E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Wilson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2009</w:t>
            </w:r>
          </w:p>
        </w:tc>
      </w:tr>
      <w:tr w:rsidR="009A3855" w:rsidRPr="0054105A" w14:paraId="2A7C8B65" w14:textId="77777777" w:rsidTr="00094976">
        <w:trPr>
          <w:trHeight w:val="290"/>
        </w:trPr>
        <w:tc>
          <w:tcPr>
            <w:tcW w:w="0" w:type="auto"/>
            <w:vAlign w:val="center"/>
          </w:tcPr>
          <w:p w14:paraId="4D63D53A"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Austrodoris kerguelenensis</w:t>
            </w:r>
          </w:p>
        </w:tc>
        <w:tc>
          <w:tcPr>
            <w:tcW w:w="0" w:type="auto"/>
            <w:vAlign w:val="center"/>
          </w:tcPr>
          <w:p w14:paraId="09F7FFF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ZSM200210482</w:t>
            </w:r>
          </w:p>
        </w:tc>
        <w:tc>
          <w:tcPr>
            <w:tcW w:w="0" w:type="auto"/>
            <w:vAlign w:val="center"/>
          </w:tcPr>
          <w:p w14:paraId="0A2478A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Elephant Is., Antarctica</w:t>
            </w:r>
          </w:p>
        </w:tc>
        <w:tc>
          <w:tcPr>
            <w:tcW w:w="0" w:type="auto"/>
            <w:vAlign w:val="center"/>
          </w:tcPr>
          <w:p w14:paraId="3435A68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EU823136</w:t>
            </w:r>
          </w:p>
        </w:tc>
        <w:tc>
          <w:tcPr>
            <w:tcW w:w="0" w:type="auto"/>
            <w:vAlign w:val="center"/>
          </w:tcPr>
          <w:p w14:paraId="0941D57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EU823228</w:t>
            </w:r>
          </w:p>
        </w:tc>
        <w:tc>
          <w:tcPr>
            <w:tcW w:w="0" w:type="auto"/>
            <w:vAlign w:val="center"/>
          </w:tcPr>
          <w:p w14:paraId="3DA81DD0" w14:textId="29DF0670"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58C82A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Wilson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2009</w:t>
            </w:r>
          </w:p>
        </w:tc>
      </w:tr>
      <w:tr w:rsidR="009A3855" w:rsidRPr="0054105A" w14:paraId="1E869504" w14:textId="77777777" w:rsidTr="00094976">
        <w:trPr>
          <w:trHeight w:val="290"/>
        </w:trPr>
        <w:tc>
          <w:tcPr>
            <w:tcW w:w="0" w:type="auto"/>
            <w:vAlign w:val="center"/>
          </w:tcPr>
          <w:p w14:paraId="06FC75FD"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Austrodoris kerguelenensis</w:t>
            </w:r>
          </w:p>
        </w:tc>
        <w:tc>
          <w:tcPr>
            <w:tcW w:w="0" w:type="auto"/>
            <w:vAlign w:val="center"/>
          </w:tcPr>
          <w:p w14:paraId="1E472BA7" w14:textId="4DAB1C29" w:rsidR="009A3855" w:rsidRPr="00092BFB" w:rsidRDefault="005E2A93"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softHyphen/>
            </w:r>
          </w:p>
        </w:tc>
        <w:tc>
          <w:tcPr>
            <w:tcW w:w="0" w:type="auto"/>
            <w:vAlign w:val="center"/>
          </w:tcPr>
          <w:p w14:paraId="2B6256B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Bransfield Strait, Antarctica</w:t>
            </w:r>
          </w:p>
        </w:tc>
        <w:tc>
          <w:tcPr>
            <w:tcW w:w="0" w:type="auto"/>
            <w:vAlign w:val="center"/>
          </w:tcPr>
          <w:p w14:paraId="76A6B64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EU823146</w:t>
            </w:r>
          </w:p>
        </w:tc>
        <w:tc>
          <w:tcPr>
            <w:tcW w:w="0" w:type="auto"/>
            <w:vAlign w:val="center"/>
          </w:tcPr>
          <w:p w14:paraId="74AA9F6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EU823238</w:t>
            </w:r>
          </w:p>
        </w:tc>
        <w:tc>
          <w:tcPr>
            <w:tcW w:w="0" w:type="auto"/>
            <w:vAlign w:val="center"/>
          </w:tcPr>
          <w:p w14:paraId="50B2DAE9" w14:textId="017B983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884ED0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Wilson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2009</w:t>
            </w:r>
          </w:p>
        </w:tc>
      </w:tr>
      <w:tr w:rsidR="009A3855" w:rsidRPr="0054105A" w14:paraId="51D0155C" w14:textId="77777777" w:rsidTr="00094976">
        <w:trPr>
          <w:trHeight w:val="290"/>
        </w:trPr>
        <w:tc>
          <w:tcPr>
            <w:tcW w:w="0" w:type="auto"/>
            <w:vAlign w:val="center"/>
          </w:tcPr>
          <w:p w14:paraId="2C0F8203"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Austrodoris kerguelenensis</w:t>
            </w:r>
          </w:p>
        </w:tc>
        <w:tc>
          <w:tcPr>
            <w:tcW w:w="0" w:type="auto"/>
            <w:vAlign w:val="center"/>
          </w:tcPr>
          <w:p w14:paraId="69FB7279" w14:textId="1073482C"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E636D7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McMurdo Sound, Ross Sea, Antarctica</w:t>
            </w:r>
          </w:p>
        </w:tc>
        <w:tc>
          <w:tcPr>
            <w:tcW w:w="0" w:type="auto"/>
            <w:vAlign w:val="center"/>
          </w:tcPr>
          <w:p w14:paraId="776A479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GU227115</w:t>
            </w:r>
          </w:p>
        </w:tc>
        <w:tc>
          <w:tcPr>
            <w:tcW w:w="0" w:type="auto"/>
            <w:vAlign w:val="center"/>
          </w:tcPr>
          <w:p w14:paraId="434946E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GU227000</w:t>
            </w:r>
          </w:p>
        </w:tc>
        <w:tc>
          <w:tcPr>
            <w:tcW w:w="0" w:type="auto"/>
            <w:vAlign w:val="center"/>
          </w:tcPr>
          <w:p w14:paraId="6D318D57" w14:textId="4B2EA85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1082DC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Heimeier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2010</w:t>
            </w:r>
          </w:p>
        </w:tc>
      </w:tr>
      <w:tr w:rsidR="009A3855" w:rsidRPr="0054105A" w14:paraId="1C6D35C2" w14:textId="77777777" w:rsidTr="00094976">
        <w:trPr>
          <w:trHeight w:val="290"/>
        </w:trPr>
        <w:tc>
          <w:tcPr>
            <w:tcW w:w="0" w:type="auto"/>
            <w:vAlign w:val="center"/>
          </w:tcPr>
          <w:p w14:paraId="36D058DE"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odhneri</w:t>
            </w:r>
          </w:p>
        </w:tc>
        <w:tc>
          <w:tcPr>
            <w:tcW w:w="0" w:type="auto"/>
            <w:vAlign w:val="center"/>
          </w:tcPr>
          <w:p w14:paraId="71EE0C7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CASIZ188014</w:t>
            </w:r>
          </w:p>
        </w:tc>
        <w:tc>
          <w:tcPr>
            <w:tcW w:w="0" w:type="auto"/>
            <w:vAlign w:val="center"/>
          </w:tcPr>
          <w:p w14:paraId="54605C6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USA: Duxbury Reef, Marin Co., California</w:t>
            </w:r>
          </w:p>
        </w:tc>
        <w:tc>
          <w:tcPr>
            <w:tcW w:w="0" w:type="auto"/>
            <w:vAlign w:val="center"/>
          </w:tcPr>
          <w:p w14:paraId="0FC610AC" w14:textId="6E57E7C4"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C7A58D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MF958295</w:t>
            </w:r>
          </w:p>
        </w:tc>
        <w:tc>
          <w:tcPr>
            <w:tcW w:w="0" w:type="auto"/>
            <w:vAlign w:val="center"/>
          </w:tcPr>
          <w:p w14:paraId="3CB03A4E" w14:textId="5E6EF37D"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FB98D4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Hallas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2017</w:t>
            </w:r>
          </w:p>
        </w:tc>
      </w:tr>
      <w:tr w:rsidR="009A3855" w:rsidRPr="0054105A" w14:paraId="4D4D5C0B" w14:textId="77777777" w:rsidTr="00094976">
        <w:trPr>
          <w:trHeight w:val="290"/>
        </w:trPr>
        <w:tc>
          <w:tcPr>
            <w:tcW w:w="0" w:type="auto"/>
            <w:vAlign w:val="center"/>
          </w:tcPr>
          <w:p w14:paraId="24B414F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odhneri</w:t>
            </w:r>
          </w:p>
        </w:tc>
        <w:tc>
          <w:tcPr>
            <w:tcW w:w="0" w:type="auto"/>
            <w:vAlign w:val="center"/>
          </w:tcPr>
          <w:p w14:paraId="2B951821" w14:textId="5847A9BC"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1CB800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Munamjin-ri Gangwon-do, South Korea</w:t>
            </w:r>
          </w:p>
        </w:tc>
        <w:tc>
          <w:tcPr>
            <w:tcW w:w="0" w:type="auto"/>
            <w:vAlign w:val="center"/>
          </w:tcPr>
          <w:p w14:paraId="46FA944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OL800585</w:t>
            </w:r>
          </w:p>
        </w:tc>
        <w:tc>
          <w:tcPr>
            <w:tcW w:w="0" w:type="auto"/>
            <w:vAlign w:val="center"/>
          </w:tcPr>
          <w:p w14:paraId="161779E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OL800585</w:t>
            </w:r>
          </w:p>
        </w:tc>
        <w:tc>
          <w:tcPr>
            <w:tcW w:w="0" w:type="auto"/>
            <w:vAlign w:val="center"/>
          </w:tcPr>
          <w:p w14:paraId="1DAC7467" w14:textId="0596DEB8"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BFA52F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Do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2022</w:t>
            </w:r>
          </w:p>
        </w:tc>
      </w:tr>
      <w:tr w:rsidR="009A3855" w:rsidRPr="0054105A" w14:paraId="5E4D2FF4" w14:textId="77777777" w:rsidTr="00094976">
        <w:trPr>
          <w:trHeight w:val="290"/>
        </w:trPr>
        <w:tc>
          <w:tcPr>
            <w:tcW w:w="0" w:type="auto"/>
            <w:vAlign w:val="center"/>
          </w:tcPr>
          <w:p w14:paraId="2BD0E026"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Conualevia alba</w:t>
            </w:r>
          </w:p>
        </w:tc>
        <w:tc>
          <w:tcPr>
            <w:tcW w:w="0" w:type="auto"/>
            <w:vAlign w:val="center"/>
          </w:tcPr>
          <w:p w14:paraId="0733D698" w14:textId="436DB504"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ABC2EF4"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California, La Jolla, Bird Rock, USA</w:t>
            </w:r>
          </w:p>
        </w:tc>
        <w:tc>
          <w:tcPr>
            <w:tcW w:w="0" w:type="auto"/>
            <w:vAlign w:val="center"/>
          </w:tcPr>
          <w:p w14:paraId="5062272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KC153021</w:t>
            </w:r>
          </w:p>
        </w:tc>
        <w:tc>
          <w:tcPr>
            <w:tcW w:w="0" w:type="auto"/>
            <w:vAlign w:val="center"/>
          </w:tcPr>
          <w:p w14:paraId="6084B4D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KC153023</w:t>
            </w:r>
          </w:p>
        </w:tc>
        <w:tc>
          <w:tcPr>
            <w:tcW w:w="0" w:type="auto"/>
            <w:vAlign w:val="center"/>
          </w:tcPr>
          <w:p w14:paraId="5E1AACB7" w14:textId="7DF12785"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060D80D" w14:textId="1AB475F6"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Wilson, Maschek </w:t>
            </w:r>
            <w:r w:rsidR="00125860">
              <w:rPr>
                <w:rFonts w:ascii="Times New Roman" w:eastAsia="Times New Roman" w:hAnsi="Times New Roman" w:cs="Times New Roman"/>
                <w:sz w:val="20"/>
                <w:szCs w:val="20"/>
                <w:lang w:val="en-GB"/>
              </w:rPr>
              <w:t>&amp;</w:t>
            </w:r>
            <w:r w:rsidRPr="00092BFB">
              <w:rPr>
                <w:rFonts w:ascii="Times New Roman" w:eastAsia="Times New Roman" w:hAnsi="Times New Roman" w:cs="Times New Roman"/>
                <w:sz w:val="20"/>
                <w:szCs w:val="20"/>
                <w:lang w:val="en-GB"/>
              </w:rPr>
              <w:t xml:space="preserve"> Baker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0F625FF5" w14:textId="77777777" w:rsidTr="00094976">
        <w:trPr>
          <w:trHeight w:val="290"/>
        </w:trPr>
        <w:tc>
          <w:tcPr>
            <w:tcW w:w="0" w:type="auto"/>
            <w:vAlign w:val="center"/>
          </w:tcPr>
          <w:p w14:paraId="52359D8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montereyensis</w:t>
            </w:r>
          </w:p>
        </w:tc>
        <w:tc>
          <w:tcPr>
            <w:tcW w:w="0" w:type="auto"/>
            <w:vAlign w:val="center"/>
          </w:tcPr>
          <w:p w14:paraId="6DE9F20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BICSIOM12334</w:t>
            </w:r>
          </w:p>
        </w:tc>
        <w:tc>
          <w:tcPr>
            <w:tcW w:w="0" w:type="auto"/>
            <w:vAlign w:val="center"/>
          </w:tcPr>
          <w:p w14:paraId="42F5EAA7"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USA: California, La Jolla, La Jolla Canyon</w:t>
            </w:r>
          </w:p>
        </w:tc>
        <w:tc>
          <w:tcPr>
            <w:tcW w:w="0" w:type="auto"/>
            <w:vAlign w:val="center"/>
          </w:tcPr>
          <w:p w14:paraId="6F37DDD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KC153022</w:t>
            </w:r>
          </w:p>
        </w:tc>
        <w:tc>
          <w:tcPr>
            <w:tcW w:w="0" w:type="auto"/>
            <w:vAlign w:val="center"/>
          </w:tcPr>
          <w:p w14:paraId="4D472EE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KC153024</w:t>
            </w:r>
          </w:p>
        </w:tc>
        <w:tc>
          <w:tcPr>
            <w:tcW w:w="0" w:type="auto"/>
            <w:vAlign w:val="center"/>
          </w:tcPr>
          <w:p w14:paraId="3EDFB9B9" w14:textId="50AF33C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7E4CB92" w14:textId="54743F14"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Gen</w:t>
            </w:r>
            <w:r w:rsidR="00125860">
              <w:rPr>
                <w:rFonts w:ascii="Times New Roman" w:eastAsia="Times New Roman" w:hAnsi="Times New Roman" w:cs="Times New Roman"/>
                <w:sz w:val="20"/>
                <w:szCs w:val="20"/>
                <w:lang w:val="en-GB"/>
              </w:rPr>
              <w:t>B</w:t>
            </w:r>
            <w:r w:rsidRPr="00092BFB">
              <w:rPr>
                <w:rFonts w:ascii="Times New Roman" w:eastAsia="Times New Roman" w:hAnsi="Times New Roman" w:cs="Times New Roman"/>
                <w:sz w:val="20"/>
                <w:szCs w:val="20"/>
                <w:lang w:val="en-GB"/>
              </w:rPr>
              <w:t>ank</w:t>
            </w:r>
          </w:p>
        </w:tc>
      </w:tr>
      <w:tr w:rsidR="009A3855" w:rsidRPr="0054105A" w14:paraId="6279AD07" w14:textId="77777777" w:rsidTr="00094976">
        <w:trPr>
          <w:trHeight w:val="290"/>
        </w:trPr>
        <w:tc>
          <w:tcPr>
            <w:tcW w:w="0" w:type="auto"/>
            <w:vAlign w:val="center"/>
          </w:tcPr>
          <w:p w14:paraId="4C07EB28"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montereyensis</w:t>
            </w:r>
          </w:p>
        </w:tc>
        <w:tc>
          <w:tcPr>
            <w:tcW w:w="0" w:type="auto"/>
            <w:vAlign w:val="center"/>
          </w:tcPr>
          <w:p w14:paraId="66D53D5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CASIZ174493</w:t>
            </w:r>
          </w:p>
        </w:tc>
        <w:tc>
          <w:tcPr>
            <w:tcW w:w="0" w:type="auto"/>
            <w:vAlign w:val="center"/>
          </w:tcPr>
          <w:p w14:paraId="1D9FFED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USA: Battery Point, Cresceent City, Del Norte Co., California</w:t>
            </w:r>
          </w:p>
        </w:tc>
        <w:tc>
          <w:tcPr>
            <w:tcW w:w="0" w:type="auto"/>
            <w:vAlign w:val="center"/>
          </w:tcPr>
          <w:p w14:paraId="1E0040B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MF958425</w:t>
            </w:r>
          </w:p>
        </w:tc>
        <w:tc>
          <w:tcPr>
            <w:tcW w:w="0" w:type="auto"/>
            <w:vAlign w:val="center"/>
          </w:tcPr>
          <w:p w14:paraId="0ABF98A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MF958294</w:t>
            </w:r>
          </w:p>
        </w:tc>
        <w:tc>
          <w:tcPr>
            <w:tcW w:w="0" w:type="auto"/>
            <w:vAlign w:val="center"/>
          </w:tcPr>
          <w:p w14:paraId="735109C6" w14:textId="78583EB9"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06F0E47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Hallas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2017</w:t>
            </w:r>
          </w:p>
        </w:tc>
      </w:tr>
      <w:tr w:rsidR="009A3855" w:rsidRPr="0054105A" w14:paraId="35EC5470" w14:textId="77777777" w:rsidTr="00094976">
        <w:trPr>
          <w:trHeight w:val="290"/>
        </w:trPr>
        <w:tc>
          <w:tcPr>
            <w:tcW w:w="0" w:type="auto"/>
            <w:vAlign w:val="center"/>
          </w:tcPr>
          <w:p w14:paraId="70EFD2C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Archidoris pseudoargus</w:t>
            </w:r>
          </w:p>
        </w:tc>
        <w:tc>
          <w:tcPr>
            <w:tcW w:w="0" w:type="auto"/>
            <w:vAlign w:val="center"/>
          </w:tcPr>
          <w:p w14:paraId="3B7662C7" w14:textId="394C3096"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7B84C9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Helgoland, North Sea</w:t>
            </w:r>
          </w:p>
        </w:tc>
        <w:tc>
          <w:tcPr>
            <w:tcW w:w="0" w:type="auto"/>
            <w:vAlign w:val="center"/>
          </w:tcPr>
          <w:p w14:paraId="045E8CE8" w14:textId="36DB7063"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A504A2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AF249224</w:t>
            </w:r>
          </w:p>
        </w:tc>
        <w:tc>
          <w:tcPr>
            <w:tcW w:w="0" w:type="auto"/>
            <w:vAlign w:val="center"/>
          </w:tcPr>
          <w:p w14:paraId="353A1BB4" w14:textId="59275580"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1459831" w14:textId="78D1DC66"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222222"/>
                <w:sz w:val="20"/>
                <w:szCs w:val="20"/>
                <w:highlight w:val="white"/>
                <w:lang w:val="en-GB"/>
              </w:rPr>
              <w:t>Wollscheid-Lengeling</w:t>
            </w:r>
            <w:r w:rsidR="00094976">
              <w:rPr>
                <w:rFonts w:ascii="Times New Roman" w:eastAsia="Times New Roman" w:hAnsi="Times New Roman" w:cs="Times New Roman"/>
                <w:color w:val="222222"/>
                <w:sz w:val="20"/>
                <w:szCs w:val="20"/>
                <w:lang w:val="en-GB"/>
              </w:rPr>
              <w:t xml:space="preserve"> </w:t>
            </w:r>
            <w:r w:rsidR="00125860">
              <w:rPr>
                <w:rFonts w:ascii="Times New Roman" w:eastAsia="Times New Roman" w:hAnsi="Times New Roman" w:cs="Times New Roman"/>
                <w:i/>
                <w:color w:val="222222"/>
                <w:sz w:val="20"/>
                <w:szCs w:val="20"/>
                <w:lang w:val="en-GB"/>
              </w:rPr>
              <w:t xml:space="preserve">et al. </w:t>
            </w:r>
            <w:r w:rsidRPr="00092BFB">
              <w:rPr>
                <w:rFonts w:ascii="Times New Roman" w:eastAsia="Times New Roman" w:hAnsi="Times New Roman" w:cs="Times New Roman"/>
                <w:color w:val="000000"/>
                <w:sz w:val="20"/>
                <w:szCs w:val="20"/>
                <w:lang w:val="en-GB"/>
              </w:rPr>
              <w:t>2001</w:t>
            </w:r>
          </w:p>
        </w:tc>
      </w:tr>
      <w:tr w:rsidR="009A3855" w:rsidRPr="0054105A" w14:paraId="782D8BC7" w14:textId="77777777" w:rsidTr="00094976">
        <w:trPr>
          <w:trHeight w:val="290"/>
        </w:trPr>
        <w:tc>
          <w:tcPr>
            <w:tcW w:w="0" w:type="auto"/>
            <w:vAlign w:val="center"/>
          </w:tcPr>
          <w:p w14:paraId="46700ED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Archidoris pseudoargus</w:t>
            </w:r>
          </w:p>
        </w:tc>
        <w:tc>
          <w:tcPr>
            <w:tcW w:w="0" w:type="auto"/>
            <w:vAlign w:val="center"/>
          </w:tcPr>
          <w:p w14:paraId="53F6839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p>
        </w:tc>
        <w:tc>
          <w:tcPr>
            <w:tcW w:w="0" w:type="auto"/>
            <w:vAlign w:val="center"/>
          </w:tcPr>
          <w:p w14:paraId="3322C26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Plymouth, Devonshire, UK</w:t>
            </w:r>
          </w:p>
        </w:tc>
        <w:tc>
          <w:tcPr>
            <w:tcW w:w="0" w:type="auto"/>
            <w:vAlign w:val="center"/>
          </w:tcPr>
          <w:p w14:paraId="5789742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AJ223256</w:t>
            </w:r>
          </w:p>
        </w:tc>
        <w:tc>
          <w:tcPr>
            <w:tcW w:w="0" w:type="auto"/>
            <w:vAlign w:val="center"/>
          </w:tcPr>
          <w:p w14:paraId="4F3A3B4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AJ225180</w:t>
            </w:r>
          </w:p>
        </w:tc>
        <w:tc>
          <w:tcPr>
            <w:tcW w:w="0" w:type="auto"/>
            <w:vAlign w:val="center"/>
          </w:tcPr>
          <w:p w14:paraId="08022D8E" w14:textId="33E53BD9"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69A4A9F" w14:textId="7293C62A"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Thollesson 2000</w:t>
            </w:r>
          </w:p>
        </w:tc>
      </w:tr>
      <w:tr w:rsidR="009A3855" w:rsidRPr="0054105A" w14:paraId="1B7D2AFE" w14:textId="77777777" w:rsidTr="00094976">
        <w:trPr>
          <w:trHeight w:val="290"/>
        </w:trPr>
        <w:tc>
          <w:tcPr>
            <w:tcW w:w="0" w:type="auto"/>
            <w:vAlign w:val="center"/>
          </w:tcPr>
          <w:p w14:paraId="06583F3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Archidoris wellingtonensis</w:t>
            </w:r>
          </w:p>
        </w:tc>
        <w:tc>
          <w:tcPr>
            <w:tcW w:w="0" w:type="auto"/>
            <w:vAlign w:val="center"/>
          </w:tcPr>
          <w:p w14:paraId="027DE671" w14:textId="49EFF7A3"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2FE3F2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Ross Sea, Antarctica</w:t>
            </w:r>
          </w:p>
        </w:tc>
        <w:tc>
          <w:tcPr>
            <w:tcW w:w="0" w:type="auto"/>
            <w:vAlign w:val="center"/>
          </w:tcPr>
          <w:p w14:paraId="5EC9037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GQ292034</w:t>
            </w:r>
          </w:p>
        </w:tc>
        <w:tc>
          <w:tcPr>
            <w:tcW w:w="0" w:type="auto"/>
            <w:vAlign w:val="center"/>
          </w:tcPr>
          <w:p w14:paraId="6098118D" w14:textId="01FD2FC9"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4E63613" w14:textId="0F432329"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EB5474D" w14:textId="53F36F78"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Shields, Marko, Woods </w:t>
            </w:r>
            <w:r w:rsidR="00125860">
              <w:rPr>
                <w:rFonts w:ascii="Times New Roman" w:eastAsia="Times New Roman" w:hAnsi="Times New Roman" w:cs="Times New Roman"/>
                <w:sz w:val="20"/>
                <w:szCs w:val="20"/>
                <w:lang w:val="en-GB"/>
              </w:rPr>
              <w:t>&amp;</w:t>
            </w:r>
            <w:r w:rsidRPr="00092BFB">
              <w:rPr>
                <w:rFonts w:ascii="Times New Roman" w:eastAsia="Times New Roman" w:hAnsi="Times New Roman" w:cs="Times New Roman"/>
                <w:sz w:val="20"/>
                <w:szCs w:val="20"/>
                <w:lang w:val="en-GB"/>
              </w:rPr>
              <w:t xml:space="preserve"> Moran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7318AD49" w14:textId="77777777" w:rsidTr="00094976">
        <w:trPr>
          <w:trHeight w:val="290"/>
        </w:trPr>
        <w:tc>
          <w:tcPr>
            <w:tcW w:w="0" w:type="auto"/>
            <w:vAlign w:val="center"/>
          </w:tcPr>
          <w:p w14:paraId="2BE719D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Archidoris pseudoargus</w:t>
            </w:r>
          </w:p>
        </w:tc>
        <w:tc>
          <w:tcPr>
            <w:tcW w:w="0" w:type="auto"/>
            <w:vAlign w:val="center"/>
          </w:tcPr>
          <w:p w14:paraId="5BD6C5C3" w14:textId="6B491BFE"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96DAB5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Plymouth, Devonshire, UK</w:t>
            </w:r>
          </w:p>
        </w:tc>
        <w:tc>
          <w:tcPr>
            <w:tcW w:w="0" w:type="auto"/>
            <w:vAlign w:val="center"/>
          </w:tcPr>
          <w:p w14:paraId="5F524EB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AJ223256</w:t>
            </w:r>
          </w:p>
        </w:tc>
        <w:tc>
          <w:tcPr>
            <w:tcW w:w="0" w:type="auto"/>
            <w:vAlign w:val="center"/>
          </w:tcPr>
          <w:p w14:paraId="73A1B75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AJ225180</w:t>
            </w:r>
          </w:p>
        </w:tc>
        <w:tc>
          <w:tcPr>
            <w:tcW w:w="0" w:type="auto"/>
            <w:vAlign w:val="center"/>
          </w:tcPr>
          <w:p w14:paraId="1E0352AF" w14:textId="612FCA39"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0087C18B" w14:textId="6B76B976"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Thollesson 2000</w:t>
            </w:r>
          </w:p>
        </w:tc>
      </w:tr>
      <w:tr w:rsidR="009A3855" w:rsidRPr="0054105A" w14:paraId="3671E8CD" w14:textId="77777777" w:rsidTr="00094976">
        <w:trPr>
          <w:trHeight w:val="290"/>
        </w:trPr>
        <w:tc>
          <w:tcPr>
            <w:tcW w:w="0" w:type="auto"/>
            <w:vAlign w:val="center"/>
          </w:tcPr>
          <w:p w14:paraId="14BCC7C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lastRenderedPageBreak/>
              <w:t>Doriopsis pecten</w:t>
            </w:r>
          </w:p>
        </w:tc>
        <w:tc>
          <w:tcPr>
            <w:tcW w:w="0" w:type="auto"/>
            <w:vAlign w:val="center"/>
          </w:tcPr>
          <w:p w14:paraId="2948DEDB" w14:textId="1A1F72FA"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B9A4EE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Australia: Queensland, Mooloolaba</w:t>
            </w:r>
          </w:p>
        </w:tc>
        <w:tc>
          <w:tcPr>
            <w:tcW w:w="0" w:type="auto"/>
            <w:vAlign w:val="center"/>
          </w:tcPr>
          <w:p w14:paraId="19D2ABF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KJ001311</w:t>
            </w:r>
          </w:p>
        </w:tc>
        <w:tc>
          <w:tcPr>
            <w:tcW w:w="0" w:type="auto"/>
            <w:vAlign w:val="center"/>
          </w:tcPr>
          <w:p w14:paraId="421D1DA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KJ018914</w:t>
            </w:r>
          </w:p>
        </w:tc>
        <w:tc>
          <w:tcPr>
            <w:tcW w:w="0" w:type="auto"/>
            <w:vAlign w:val="center"/>
          </w:tcPr>
          <w:p w14:paraId="72070BC5" w14:textId="39447EBA"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35B73B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Cheney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2014</w:t>
            </w:r>
          </w:p>
        </w:tc>
      </w:tr>
      <w:tr w:rsidR="009A3855" w:rsidRPr="0054105A" w14:paraId="4674EA45" w14:textId="77777777" w:rsidTr="005E2A93">
        <w:trPr>
          <w:trHeight w:val="582"/>
        </w:trPr>
        <w:tc>
          <w:tcPr>
            <w:tcW w:w="0" w:type="auto"/>
            <w:vAlign w:val="center"/>
          </w:tcPr>
          <w:p w14:paraId="4AFCCD5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Homoiodoris japonica</w:t>
            </w:r>
          </w:p>
        </w:tc>
        <w:tc>
          <w:tcPr>
            <w:tcW w:w="0" w:type="auto"/>
            <w:vAlign w:val="center"/>
          </w:tcPr>
          <w:p w14:paraId="5F5EB71B" w14:textId="04DD46E2"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FA3769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China</w:t>
            </w:r>
          </w:p>
        </w:tc>
        <w:tc>
          <w:tcPr>
            <w:tcW w:w="0" w:type="auto"/>
            <w:vAlign w:val="center"/>
          </w:tcPr>
          <w:p w14:paraId="4D09CC1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KP635442</w:t>
            </w:r>
          </w:p>
        </w:tc>
        <w:tc>
          <w:tcPr>
            <w:tcW w:w="0" w:type="auto"/>
            <w:vAlign w:val="center"/>
          </w:tcPr>
          <w:p w14:paraId="0BE72F2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KP635442</w:t>
            </w:r>
          </w:p>
        </w:tc>
        <w:tc>
          <w:tcPr>
            <w:tcW w:w="0" w:type="auto"/>
            <w:vAlign w:val="center"/>
          </w:tcPr>
          <w:p w14:paraId="3F099A41" w14:textId="55D2A6B2"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E6F7F56" w14:textId="44B5E186"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 xml:space="preserve">Liu </w:t>
            </w:r>
            <w:r w:rsidRPr="00092BFB">
              <w:rPr>
                <w:rFonts w:ascii="Times New Roman" w:eastAsia="Times New Roman" w:hAnsi="Times New Roman" w:cs="Times New Roman"/>
                <w:i/>
                <w:sz w:val="20"/>
                <w:szCs w:val="20"/>
                <w:lang w:val="en-GB"/>
              </w:rPr>
              <w:t>et al</w:t>
            </w:r>
            <w:r w:rsidRPr="00092BFB">
              <w:rPr>
                <w:rFonts w:ascii="Times New Roman" w:eastAsia="Times New Roman" w:hAnsi="Times New Roman" w:cs="Times New Roman"/>
                <w:sz w:val="20"/>
                <w:szCs w:val="20"/>
                <w:lang w:val="en-GB"/>
              </w:rPr>
              <w:t>. 2015</w:t>
            </w:r>
          </w:p>
        </w:tc>
      </w:tr>
      <w:tr w:rsidR="009A3855" w:rsidRPr="0054105A" w14:paraId="09542B10" w14:textId="77777777" w:rsidTr="00094976">
        <w:trPr>
          <w:trHeight w:val="290"/>
        </w:trPr>
        <w:tc>
          <w:tcPr>
            <w:tcW w:w="0" w:type="auto"/>
            <w:vAlign w:val="center"/>
          </w:tcPr>
          <w:p w14:paraId="0E4C45CA"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Homoiodoris japonica</w:t>
            </w:r>
          </w:p>
        </w:tc>
        <w:tc>
          <w:tcPr>
            <w:tcW w:w="0" w:type="auto"/>
            <w:vAlign w:val="center"/>
          </w:tcPr>
          <w:p w14:paraId="1F1E1F5E" w14:textId="77777777" w:rsidR="009A3855" w:rsidRPr="00092BFB" w:rsidRDefault="009A3855" w:rsidP="00094976">
            <w:pPr>
              <w:spacing w:line="240" w:lineRule="auto"/>
              <w:rPr>
                <w:rFonts w:ascii="Times New Roman" w:eastAsia="Times New Roman" w:hAnsi="Times New Roman" w:cs="Times New Roman"/>
                <w:i/>
                <w:sz w:val="20"/>
                <w:szCs w:val="20"/>
                <w:lang w:val="en-GB"/>
              </w:rPr>
            </w:pPr>
          </w:p>
        </w:tc>
        <w:tc>
          <w:tcPr>
            <w:tcW w:w="0" w:type="auto"/>
            <w:vAlign w:val="center"/>
          </w:tcPr>
          <w:p w14:paraId="61A6097A"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China</w:t>
            </w:r>
          </w:p>
        </w:tc>
        <w:tc>
          <w:tcPr>
            <w:tcW w:w="0" w:type="auto"/>
            <w:vAlign w:val="center"/>
          </w:tcPr>
          <w:p w14:paraId="39C66D3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NC_034006</w:t>
            </w:r>
          </w:p>
        </w:tc>
        <w:tc>
          <w:tcPr>
            <w:tcW w:w="0" w:type="auto"/>
            <w:vAlign w:val="center"/>
          </w:tcPr>
          <w:p w14:paraId="0C59371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NC_034006</w:t>
            </w:r>
          </w:p>
        </w:tc>
        <w:tc>
          <w:tcPr>
            <w:tcW w:w="0" w:type="auto"/>
            <w:vAlign w:val="center"/>
          </w:tcPr>
          <w:p w14:paraId="55A35235" w14:textId="3F8B91DD"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595A7D2" w14:textId="68234F82"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Liu</w:t>
            </w:r>
            <w:r w:rsidR="00125860">
              <w:rPr>
                <w:rFonts w:ascii="Times New Roman" w:eastAsia="Times New Roman" w:hAnsi="Times New Roman" w:cs="Times New Roman"/>
                <w:sz w:val="20"/>
                <w:szCs w:val="20"/>
                <w:lang w:val="en-GB"/>
              </w:rPr>
              <w:t xml:space="preserve"> &amp; </w:t>
            </w:r>
            <w:r w:rsidRPr="00092BFB">
              <w:rPr>
                <w:rFonts w:ascii="Times New Roman" w:eastAsia="Times New Roman" w:hAnsi="Times New Roman" w:cs="Times New Roman"/>
                <w:sz w:val="20"/>
                <w:szCs w:val="20"/>
                <w:lang w:val="en-GB"/>
              </w:rPr>
              <w:t>Shen (unpubl</w:t>
            </w:r>
            <w:r w:rsidR="00A34F08">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10289610" w14:textId="77777777" w:rsidTr="00094976">
        <w:trPr>
          <w:trHeight w:val="290"/>
        </w:trPr>
        <w:tc>
          <w:tcPr>
            <w:tcW w:w="0" w:type="auto"/>
            <w:vAlign w:val="center"/>
          </w:tcPr>
          <w:p w14:paraId="7D04BD61"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 xml:space="preserve">Doris </w:t>
            </w:r>
            <w:r w:rsidRPr="00092BFB">
              <w:rPr>
                <w:rFonts w:ascii="Times New Roman" w:eastAsia="Times New Roman" w:hAnsi="Times New Roman" w:cs="Times New Roman"/>
                <w:sz w:val="20"/>
                <w:szCs w:val="20"/>
                <w:lang w:val="en-GB"/>
              </w:rPr>
              <w:t>sp.</w:t>
            </w:r>
          </w:p>
        </w:tc>
        <w:tc>
          <w:tcPr>
            <w:tcW w:w="0" w:type="auto"/>
            <w:vAlign w:val="center"/>
          </w:tcPr>
          <w:p w14:paraId="39E237C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CASIZ192348</w:t>
            </w:r>
          </w:p>
        </w:tc>
        <w:tc>
          <w:tcPr>
            <w:tcW w:w="0" w:type="auto"/>
            <w:vAlign w:val="center"/>
          </w:tcPr>
          <w:p w14:paraId="368201B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Saudi Arabia: Red Sea</w:t>
            </w:r>
          </w:p>
        </w:tc>
        <w:tc>
          <w:tcPr>
            <w:tcW w:w="0" w:type="auto"/>
            <w:vAlign w:val="center"/>
          </w:tcPr>
          <w:p w14:paraId="3487B293" w14:textId="23215ACC"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4DA91F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MF958306</w:t>
            </w:r>
          </w:p>
        </w:tc>
        <w:tc>
          <w:tcPr>
            <w:tcW w:w="0" w:type="auto"/>
            <w:vAlign w:val="center"/>
          </w:tcPr>
          <w:p w14:paraId="601F4F8E" w14:textId="13BACFE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C3BE0B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Hallas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2017</w:t>
            </w:r>
          </w:p>
        </w:tc>
      </w:tr>
      <w:tr w:rsidR="009A3855" w:rsidRPr="0054105A" w14:paraId="340CE106" w14:textId="77777777" w:rsidTr="00094976">
        <w:trPr>
          <w:trHeight w:val="290"/>
        </w:trPr>
        <w:tc>
          <w:tcPr>
            <w:tcW w:w="0" w:type="auto"/>
            <w:vAlign w:val="center"/>
          </w:tcPr>
          <w:p w14:paraId="0011A58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Aphelodoris luctuosa</w:t>
            </w:r>
          </w:p>
        </w:tc>
        <w:tc>
          <w:tcPr>
            <w:tcW w:w="0" w:type="auto"/>
            <w:vAlign w:val="center"/>
          </w:tcPr>
          <w:p w14:paraId="4007EAF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p>
        </w:tc>
        <w:tc>
          <w:tcPr>
            <w:tcW w:w="0" w:type="auto"/>
            <w:vAlign w:val="center"/>
          </w:tcPr>
          <w:p w14:paraId="0ACE8F3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Auckland, New Zealand</w:t>
            </w:r>
          </w:p>
        </w:tc>
        <w:tc>
          <w:tcPr>
            <w:tcW w:w="0" w:type="auto"/>
            <w:vAlign w:val="center"/>
          </w:tcPr>
          <w:p w14:paraId="3158943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GQ292042</w:t>
            </w:r>
          </w:p>
        </w:tc>
        <w:tc>
          <w:tcPr>
            <w:tcW w:w="0" w:type="auto"/>
            <w:vAlign w:val="center"/>
          </w:tcPr>
          <w:p w14:paraId="2E3A98AF" w14:textId="21C704C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9004CD7" w14:textId="20B3D247"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B9090B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Hallas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2017</w:t>
            </w:r>
          </w:p>
        </w:tc>
      </w:tr>
      <w:tr w:rsidR="009A3855" w:rsidRPr="00125860" w14:paraId="6BE3F83E" w14:textId="77777777" w:rsidTr="00094976">
        <w:trPr>
          <w:trHeight w:val="290"/>
        </w:trPr>
        <w:tc>
          <w:tcPr>
            <w:tcW w:w="0" w:type="auto"/>
            <w:vAlign w:val="center"/>
          </w:tcPr>
          <w:p w14:paraId="6D21788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 xml:space="preserve">Aphelodoris </w:t>
            </w:r>
            <w:r w:rsidRPr="00092BFB">
              <w:rPr>
                <w:rFonts w:ascii="Times New Roman" w:eastAsia="Times New Roman" w:hAnsi="Times New Roman" w:cs="Times New Roman"/>
                <w:sz w:val="20"/>
                <w:szCs w:val="20"/>
                <w:lang w:val="en-GB"/>
              </w:rPr>
              <w:t>sp.</w:t>
            </w:r>
          </w:p>
        </w:tc>
        <w:tc>
          <w:tcPr>
            <w:tcW w:w="0" w:type="auto"/>
            <w:vAlign w:val="center"/>
          </w:tcPr>
          <w:p w14:paraId="3819824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CCS-2010</w:t>
            </w:r>
          </w:p>
        </w:tc>
        <w:tc>
          <w:tcPr>
            <w:tcW w:w="0" w:type="auto"/>
            <w:vAlign w:val="center"/>
          </w:tcPr>
          <w:p w14:paraId="45A6958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Ross Sea, Antarctica</w:t>
            </w:r>
          </w:p>
        </w:tc>
        <w:tc>
          <w:tcPr>
            <w:tcW w:w="0" w:type="auto"/>
            <w:vAlign w:val="center"/>
          </w:tcPr>
          <w:p w14:paraId="22C2884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GQ292033</w:t>
            </w:r>
          </w:p>
        </w:tc>
        <w:tc>
          <w:tcPr>
            <w:tcW w:w="0" w:type="auto"/>
            <w:vAlign w:val="center"/>
          </w:tcPr>
          <w:p w14:paraId="1BF2BC6D" w14:textId="4722A93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A3350A7" w14:textId="64248E13"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DA9F335" w14:textId="5774873C"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Shields, Marko, Woods</w:t>
            </w:r>
            <w:r w:rsidR="00125860">
              <w:rPr>
                <w:rFonts w:ascii="Times New Roman" w:eastAsia="Times New Roman" w:hAnsi="Times New Roman" w:cs="Times New Roman"/>
                <w:sz w:val="20"/>
                <w:szCs w:val="20"/>
                <w:lang w:val="en-GB"/>
              </w:rPr>
              <w:t xml:space="preserve"> &amp; </w:t>
            </w:r>
            <w:r w:rsidRPr="00092BFB">
              <w:rPr>
                <w:rFonts w:ascii="Times New Roman" w:eastAsia="Times New Roman" w:hAnsi="Times New Roman" w:cs="Times New Roman"/>
                <w:sz w:val="20"/>
                <w:szCs w:val="20"/>
                <w:lang w:val="en-GB"/>
              </w:rPr>
              <w:t>Moran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0FF9756D" w14:textId="77777777" w:rsidTr="00094976">
        <w:trPr>
          <w:trHeight w:val="290"/>
        </w:trPr>
        <w:tc>
          <w:tcPr>
            <w:tcW w:w="0" w:type="auto"/>
            <w:vAlign w:val="center"/>
          </w:tcPr>
          <w:p w14:paraId="23B74103"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 xml:space="preserve">Aphelodoris </w:t>
            </w:r>
            <w:r w:rsidRPr="00092BFB">
              <w:rPr>
                <w:rFonts w:ascii="Times New Roman" w:eastAsia="Times New Roman" w:hAnsi="Times New Roman" w:cs="Times New Roman"/>
                <w:sz w:val="20"/>
                <w:szCs w:val="20"/>
                <w:lang w:val="en-GB"/>
              </w:rPr>
              <w:t>sp.</w:t>
            </w:r>
          </w:p>
        </w:tc>
        <w:tc>
          <w:tcPr>
            <w:tcW w:w="0" w:type="auto"/>
            <w:vAlign w:val="center"/>
          </w:tcPr>
          <w:p w14:paraId="4845C58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CASIZ176920</w:t>
            </w:r>
          </w:p>
        </w:tc>
        <w:tc>
          <w:tcPr>
            <w:tcW w:w="0" w:type="auto"/>
            <w:vAlign w:val="center"/>
          </w:tcPr>
          <w:p w14:paraId="37B71FF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Oudekraal, Cape Prov., South Africa</w:t>
            </w:r>
          </w:p>
        </w:tc>
        <w:tc>
          <w:tcPr>
            <w:tcW w:w="0" w:type="auto"/>
            <w:vAlign w:val="center"/>
          </w:tcPr>
          <w:p w14:paraId="0752E7E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MF958424</w:t>
            </w:r>
          </w:p>
        </w:tc>
        <w:tc>
          <w:tcPr>
            <w:tcW w:w="0" w:type="auto"/>
            <w:vAlign w:val="center"/>
          </w:tcPr>
          <w:p w14:paraId="12967AB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MF958293</w:t>
            </w:r>
          </w:p>
        </w:tc>
        <w:tc>
          <w:tcPr>
            <w:tcW w:w="0" w:type="auto"/>
            <w:vAlign w:val="center"/>
          </w:tcPr>
          <w:p w14:paraId="31EE2EAC" w14:textId="5CECABED"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98149D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Hallas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2017</w:t>
            </w:r>
          </w:p>
        </w:tc>
      </w:tr>
      <w:tr w:rsidR="009A3855" w:rsidRPr="0054105A" w14:paraId="2EA20C9C" w14:textId="77777777" w:rsidTr="00094976">
        <w:trPr>
          <w:trHeight w:val="580"/>
        </w:trPr>
        <w:tc>
          <w:tcPr>
            <w:tcW w:w="0" w:type="auto"/>
            <w:vAlign w:val="center"/>
          </w:tcPr>
          <w:p w14:paraId="701A874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4976">
              <w:rPr>
                <w:rFonts w:ascii="Times New Roman" w:eastAsia="Times New Roman" w:hAnsi="Times New Roman" w:cs="Times New Roman"/>
                <w:iCs/>
                <w:sz w:val="20"/>
                <w:szCs w:val="20"/>
                <w:lang w:val="en-GB"/>
              </w:rPr>
              <w:t>Dorididae</w:t>
            </w:r>
            <w:r w:rsidRPr="00092BFB">
              <w:rPr>
                <w:rFonts w:ascii="Times New Roman" w:eastAsia="Times New Roman" w:hAnsi="Times New Roman" w:cs="Times New Roman"/>
                <w:i/>
                <w:sz w:val="20"/>
                <w:szCs w:val="20"/>
                <w:lang w:val="en-GB"/>
              </w:rPr>
              <w:t xml:space="preserve"> </w:t>
            </w:r>
            <w:r w:rsidRPr="00092BFB">
              <w:rPr>
                <w:rFonts w:ascii="Times New Roman" w:eastAsia="Times New Roman" w:hAnsi="Times New Roman" w:cs="Times New Roman"/>
                <w:sz w:val="20"/>
                <w:szCs w:val="20"/>
                <w:lang w:val="en-GB"/>
              </w:rPr>
              <w:t>sp.</w:t>
            </w:r>
          </w:p>
        </w:tc>
        <w:tc>
          <w:tcPr>
            <w:tcW w:w="0" w:type="auto"/>
            <w:vAlign w:val="center"/>
          </w:tcPr>
          <w:p w14:paraId="44C5715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1467385</w:t>
            </w:r>
          </w:p>
        </w:tc>
        <w:tc>
          <w:tcPr>
            <w:tcW w:w="0" w:type="auto"/>
            <w:vAlign w:val="center"/>
          </w:tcPr>
          <w:p w14:paraId="659AAEE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Papua New Guinea</w:t>
            </w:r>
          </w:p>
        </w:tc>
        <w:tc>
          <w:tcPr>
            <w:tcW w:w="0" w:type="auto"/>
            <w:vAlign w:val="center"/>
          </w:tcPr>
          <w:p w14:paraId="7A350E5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MZ560065</w:t>
            </w:r>
          </w:p>
        </w:tc>
        <w:tc>
          <w:tcPr>
            <w:tcW w:w="0" w:type="auto"/>
            <w:vAlign w:val="center"/>
          </w:tcPr>
          <w:p w14:paraId="6073F672" w14:textId="074068EB"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BC26155" w14:textId="53A1A4CE"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B1CE5A0" w14:textId="4F90BE29"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Plaisance, Matterson, Drovetski, Fabricius, Meyer</w:t>
            </w:r>
            <w:r w:rsidR="00125860">
              <w:rPr>
                <w:rFonts w:ascii="Times New Roman" w:eastAsia="Times New Roman" w:hAnsi="Times New Roman" w:cs="Times New Roman"/>
                <w:sz w:val="20"/>
                <w:szCs w:val="20"/>
                <w:lang w:val="en-GB"/>
              </w:rPr>
              <w:t xml:space="preserve"> &amp; </w:t>
            </w:r>
            <w:r w:rsidRPr="00092BFB">
              <w:rPr>
                <w:rFonts w:ascii="Times New Roman" w:eastAsia="Times New Roman" w:hAnsi="Times New Roman" w:cs="Times New Roman"/>
                <w:sz w:val="20"/>
                <w:szCs w:val="20"/>
                <w:lang w:val="en-GB"/>
              </w:rPr>
              <w:t>Knowlton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4E05BB03" w14:textId="77777777" w:rsidTr="00094976">
        <w:trPr>
          <w:trHeight w:val="290"/>
        </w:trPr>
        <w:tc>
          <w:tcPr>
            <w:tcW w:w="0" w:type="auto"/>
            <w:vAlign w:val="center"/>
          </w:tcPr>
          <w:p w14:paraId="19CA7C3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Doriopsis granulosa</w:t>
            </w:r>
          </w:p>
        </w:tc>
        <w:tc>
          <w:tcPr>
            <w:tcW w:w="0" w:type="auto"/>
            <w:vAlign w:val="center"/>
          </w:tcPr>
          <w:p w14:paraId="080BFEA9" w14:textId="0772045A"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F35411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Indo-Pacific region</w:t>
            </w:r>
          </w:p>
        </w:tc>
        <w:tc>
          <w:tcPr>
            <w:tcW w:w="0" w:type="auto"/>
            <w:vAlign w:val="center"/>
          </w:tcPr>
          <w:p w14:paraId="490F8CFD"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AF249798</w:t>
            </w:r>
          </w:p>
        </w:tc>
        <w:tc>
          <w:tcPr>
            <w:tcW w:w="0" w:type="auto"/>
            <w:vAlign w:val="center"/>
          </w:tcPr>
          <w:p w14:paraId="74A09A2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AF249223</w:t>
            </w:r>
          </w:p>
        </w:tc>
        <w:tc>
          <w:tcPr>
            <w:tcW w:w="0" w:type="auto"/>
            <w:vAlign w:val="center"/>
          </w:tcPr>
          <w:p w14:paraId="5045C41F" w14:textId="20493D3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F81B4E7" w14:textId="7B3A1CEE"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222222"/>
                <w:sz w:val="20"/>
                <w:szCs w:val="20"/>
                <w:highlight w:val="white"/>
                <w:lang w:val="en-GB"/>
              </w:rPr>
              <w:t>Wollscheid-Lengeling</w:t>
            </w:r>
            <w:r w:rsidRPr="00092BFB">
              <w:rPr>
                <w:rFonts w:ascii="Times New Roman" w:eastAsia="Times New Roman" w:hAnsi="Times New Roman" w:cs="Times New Roman"/>
                <w:color w:val="000000"/>
                <w:sz w:val="20"/>
                <w:szCs w:val="20"/>
                <w:lang w:val="en-GB"/>
              </w:rPr>
              <w:t xml:space="preserve"> </w:t>
            </w:r>
            <w:r w:rsidR="00125860">
              <w:rPr>
                <w:rFonts w:ascii="Times New Roman" w:eastAsia="Times New Roman" w:hAnsi="Times New Roman" w:cs="Times New Roman"/>
                <w:i/>
                <w:color w:val="000000"/>
                <w:sz w:val="20"/>
                <w:szCs w:val="20"/>
                <w:lang w:val="en-GB"/>
              </w:rPr>
              <w:t>et al.</w:t>
            </w:r>
            <w:r w:rsidR="00450165">
              <w:rPr>
                <w:rFonts w:ascii="Times New Roman" w:eastAsia="Times New Roman" w:hAnsi="Times New Roman" w:cs="Times New Roman"/>
                <w:i/>
                <w:color w:val="000000"/>
                <w:sz w:val="20"/>
                <w:szCs w:val="20"/>
                <w:lang w:val="en-GB"/>
              </w:rPr>
              <w:t xml:space="preserve"> </w:t>
            </w:r>
            <w:r w:rsidRPr="00092BFB">
              <w:rPr>
                <w:rFonts w:ascii="Times New Roman" w:eastAsia="Times New Roman" w:hAnsi="Times New Roman" w:cs="Times New Roman"/>
                <w:color w:val="000000"/>
                <w:sz w:val="20"/>
                <w:szCs w:val="20"/>
                <w:lang w:val="en-GB"/>
              </w:rPr>
              <w:t>2001</w:t>
            </w:r>
          </w:p>
        </w:tc>
      </w:tr>
      <w:tr w:rsidR="009A3855" w:rsidRPr="0054105A" w14:paraId="45A71B05" w14:textId="77777777" w:rsidTr="00094976">
        <w:trPr>
          <w:trHeight w:val="290"/>
        </w:trPr>
        <w:tc>
          <w:tcPr>
            <w:tcW w:w="0" w:type="auto"/>
            <w:vAlign w:val="center"/>
          </w:tcPr>
          <w:p w14:paraId="4CE44BAA"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Doriopsis granulosa</w:t>
            </w:r>
          </w:p>
        </w:tc>
        <w:tc>
          <w:tcPr>
            <w:tcW w:w="0" w:type="auto"/>
            <w:vAlign w:val="center"/>
          </w:tcPr>
          <w:p w14:paraId="6D378FF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 granulosa</w:t>
            </w:r>
          </w:p>
        </w:tc>
        <w:tc>
          <w:tcPr>
            <w:tcW w:w="0" w:type="auto"/>
            <w:vAlign w:val="center"/>
          </w:tcPr>
          <w:p w14:paraId="079B2DC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Mauritius</w:t>
            </w:r>
          </w:p>
        </w:tc>
        <w:tc>
          <w:tcPr>
            <w:tcW w:w="0" w:type="auto"/>
            <w:vAlign w:val="center"/>
          </w:tcPr>
          <w:p w14:paraId="673821E7"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MW815564</w:t>
            </w:r>
          </w:p>
        </w:tc>
        <w:tc>
          <w:tcPr>
            <w:tcW w:w="0" w:type="auto"/>
            <w:vAlign w:val="center"/>
          </w:tcPr>
          <w:p w14:paraId="6F79895C" w14:textId="79543D98"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4978496" w14:textId="2EBB0944"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3C6333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Ah-Shee-Tee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2022</w:t>
            </w:r>
          </w:p>
        </w:tc>
      </w:tr>
      <w:tr w:rsidR="009A3855" w:rsidRPr="0054105A" w14:paraId="6929E01D" w14:textId="77777777" w:rsidTr="00094976">
        <w:trPr>
          <w:trHeight w:val="290"/>
        </w:trPr>
        <w:tc>
          <w:tcPr>
            <w:tcW w:w="0" w:type="auto"/>
            <w:vAlign w:val="center"/>
          </w:tcPr>
          <w:p w14:paraId="36C47372"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298DB415"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DOR01</w:t>
            </w:r>
          </w:p>
        </w:tc>
        <w:tc>
          <w:tcPr>
            <w:tcW w:w="0" w:type="auto"/>
            <w:vAlign w:val="center"/>
          </w:tcPr>
          <w:p w14:paraId="3C42510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572BA41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MW518047</w:t>
            </w:r>
          </w:p>
        </w:tc>
        <w:tc>
          <w:tcPr>
            <w:tcW w:w="0" w:type="auto"/>
            <w:vAlign w:val="center"/>
          </w:tcPr>
          <w:p w14:paraId="40427CFD" w14:textId="124AF826"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1C1DB10" w14:textId="058080DC"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4FDD6E6" w14:textId="111142E0"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9A3855" w:rsidRPr="00092BFB">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Pr>
                <w:rFonts w:ascii="Times New Roman" w:eastAsia="Times New Roman" w:hAnsi="Times New Roman" w:cs="Times New Roman"/>
                <w:sz w:val="20"/>
                <w:szCs w:val="20"/>
                <w:lang w:val="en-GB"/>
              </w:rPr>
              <w:t xml:space="preserve"> </w:t>
            </w:r>
            <w:r w:rsidR="009A3855" w:rsidRPr="00092BFB">
              <w:rPr>
                <w:rFonts w:ascii="Times New Roman" w:eastAsia="Times New Roman" w:hAnsi="Times New Roman" w:cs="Times New Roman"/>
                <w:sz w:val="20"/>
                <w:szCs w:val="20"/>
                <w:lang w:val="en-GB"/>
              </w:rPr>
              <w:t>(unpubl</w:t>
            </w:r>
            <w:r w:rsidR="00125860">
              <w:rPr>
                <w:rFonts w:ascii="Times New Roman" w:eastAsia="Times New Roman" w:hAnsi="Times New Roman" w:cs="Times New Roman"/>
                <w:sz w:val="20"/>
                <w:szCs w:val="20"/>
                <w:lang w:val="en-GB"/>
              </w:rPr>
              <w:t>.</w:t>
            </w:r>
            <w:r w:rsidR="009A3855" w:rsidRPr="00092BFB">
              <w:rPr>
                <w:rFonts w:ascii="Times New Roman" w:eastAsia="Times New Roman" w:hAnsi="Times New Roman" w:cs="Times New Roman"/>
                <w:sz w:val="20"/>
                <w:szCs w:val="20"/>
                <w:lang w:val="en-GB"/>
              </w:rPr>
              <w:t>)</w:t>
            </w:r>
          </w:p>
        </w:tc>
      </w:tr>
      <w:tr w:rsidR="009A3855" w:rsidRPr="0054105A" w14:paraId="169E4084" w14:textId="77777777" w:rsidTr="00094976">
        <w:trPr>
          <w:trHeight w:val="290"/>
        </w:trPr>
        <w:tc>
          <w:tcPr>
            <w:tcW w:w="0" w:type="auto"/>
            <w:vAlign w:val="center"/>
          </w:tcPr>
          <w:p w14:paraId="068798F9"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1B04332B"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DOR02</w:t>
            </w:r>
          </w:p>
        </w:tc>
        <w:tc>
          <w:tcPr>
            <w:tcW w:w="0" w:type="auto"/>
            <w:vAlign w:val="center"/>
          </w:tcPr>
          <w:p w14:paraId="0B2BC0A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2889A95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MW518048</w:t>
            </w:r>
          </w:p>
        </w:tc>
        <w:tc>
          <w:tcPr>
            <w:tcW w:w="0" w:type="auto"/>
            <w:vAlign w:val="center"/>
          </w:tcPr>
          <w:p w14:paraId="4431778B" w14:textId="065E4B3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8C3F7A6" w14:textId="782B2855"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1006136" w14:textId="00386319"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4E20732C" w14:textId="77777777" w:rsidTr="00094976">
        <w:trPr>
          <w:trHeight w:val="290"/>
        </w:trPr>
        <w:tc>
          <w:tcPr>
            <w:tcW w:w="0" w:type="auto"/>
            <w:vAlign w:val="center"/>
          </w:tcPr>
          <w:p w14:paraId="501DD102"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22E8176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DOR03</w:t>
            </w:r>
          </w:p>
        </w:tc>
        <w:tc>
          <w:tcPr>
            <w:tcW w:w="0" w:type="auto"/>
            <w:vAlign w:val="center"/>
          </w:tcPr>
          <w:p w14:paraId="3CD60CC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7AB40F24"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MW518049</w:t>
            </w:r>
          </w:p>
        </w:tc>
        <w:tc>
          <w:tcPr>
            <w:tcW w:w="0" w:type="auto"/>
            <w:vAlign w:val="center"/>
          </w:tcPr>
          <w:p w14:paraId="68B5DFC5" w14:textId="7860E497"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45686F9" w14:textId="5FCFB17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684C258" w14:textId="7F2AC944"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50609919" w14:textId="77777777" w:rsidTr="00094976">
        <w:trPr>
          <w:trHeight w:val="290"/>
        </w:trPr>
        <w:tc>
          <w:tcPr>
            <w:tcW w:w="0" w:type="auto"/>
            <w:vAlign w:val="center"/>
          </w:tcPr>
          <w:p w14:paraId="4DEF4A95"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700D09A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DOR04</w:t>
            </w:r>
          </w:p>
        </w:tc>
        <w:tc>
          <w:tcPr>
            <w:tcW w:w="0" w:type="auto"/>
            <w:vAlign w:val="center"/>
          </w:tcPr>
          <w:p w14:paraId="3F38F9A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07CD6FE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MW518050</w:t>
            </w:r>
          </w:p>
        </w:tc>
        <w:tc>
          <w:tcPr>
            <w:tcW w:w="0" w:type="auto"/>
            <w:vAlign w:val="center"/>
          </w:tcPr>
          <w:p w14:paraId="6F4BBA26" w14:textId="72EA0473"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73148F4" w14:textId="0B0E334A"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8C889F0" w14:textId="0302FFEE"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684FABE8" w14:textId="77777777" w:rsidTr="00094976">
        <w:trPr>
          <w:trHeight w:val="290"/>
        </w:trPr>
        <w:tc>
          <w:tcPr>
            <w:tcW w:w="0" w:type="auto"/>
            <w:vAlign w:val="center"/>
          </w:tcPr>
          <w:p w14:paraId="24DE36EA"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7BED78E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DOR05</w:t>
            </w:r>
          </w:p>
        </w:tc>
        <w:tc>
          <w:tcPr>
            <w:tcW w:w="0" w:type="auto"/>
            <w:vAlign w:val="center"/>
          </w:tcPr>
          <w:p w14:paraId="60437A0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17AE199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MW518051</w:t>
            </w:r>
          </w:p>
        </w:tc>
        <w:tc>
          <w:tcPr>
            <w:tcW w:w="0" w:type="auto"/>
            <w:vAlign w:val="center"/>
          </w:tcPr>
          <w:p w14:paraId="0D199486" w14:textId="0CEC04E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9638F27" w14:textId="3C95EBE4"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6B77A707" w14:textId="66883157"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15EFF4D2" w14:textId="77777777" w:rsidTr="00094976">
        <w:trPr>
          <w:trHeight w:val="580"/>
        </w:trPr>
        <w:tc>
          <w:tcPr>
            <w:tcW w:w="0" w:type="auto"/>
            <w:vAlign w:val="center"/>
          </w:tcPr>
          <w:p w14:paraId="5382C091"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adrianae</w:t>
            </w:r>
          </w:p>
        </w:tc>
        <w:tc>
          <w:tcPr>
            <w:tcW w:w="0" w:type="auto"/>
            <w:vAlign w:val="center"/>
          </w:tcPr>
          <w:p w14:paraId="5A2259FC"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USCX10324</w:t>
            </w:r>
          </w:p>
        </w:tc>
        <w:tc>
          <w:tcPr>
            <w:tcW w:w="0" w:type="auto"/>
            <w:vAlign w:val="center"/>
          </w:tcPr>
          <w:p w14:paraId="72E2F42E" w14:textId="77777777" w:rsidR="009A3855" w:rsidRPr="00094976" w:rsidRDefault="009A3855" w:rsidP="00094976">
            <w:pPr>
              <w:spacing w:line="240" w:lineRule="auto"/>
              <w:rPr>
                <w:rFonts w:ascii="Times New Roman" w:eastAsia="Times New Roman" w:hAnsi="Times New Roman" w:cs="Times New Roman"/>
                <w:sz w:val="20"/>
                <w:szCs w:val="20"/>
                <w:lang w:val="es-ES"/>
              </w:rPr>
            </w:pPr>
            <w:r w:rsidRPr="00094976">
              <w:rPr>
                <w:rFonts w:ascii="Times New Roman" w:eastAsia="Times New Roman" w:hAnsi="Times New Roman" w:cs="Times New Roman"/>
                <w:sz w:val="20"/>
                <w:szCs w:val="20"/>
                <w:lang w:val="es-ES"/>
              </w:rPr>
              <w:t>Ría de Ferrol, Galicia, Spain</w:t>
            </w:r>
          </w:p>
        </w:tc>
        <w:tc>
          <w:tcPr>
            <w:tcW w:w="0" w:type="auto"/>
            <w:vAlign w:val="center"/>
          </w:tcPr>
          <w:p w14:paraId="07BE8E8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MW602531</w:t>
            </w:r>
          </w:p>
        </w:tc>
        <w:tc>
          <w:tcPr>
            <w:tcW w:w="0" w:type="auto"/>
            <w:vAlign w:val="center"/>
          </w:tcPr>
          <w:p w14:paraId="346EE122" w14:textId="5F7C7361"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CBF9425" w14:textId="75CC93B0"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CA30B28"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color w:val="000000"/>
                <w:sz w:val="20"/>
                <w:szCs w:val="20"/>
                <w:lang w:val="en-GB"/>
              </w:rPr>
              <w:t xml:space="preserve">Urgorri </w:t>
            </w:r>
            <w:r w:rsidRPr="00092BFB">
              <w:rPr>
                <w:rFonts w:ascii="Times New Roman" w:eastAsia="Times New Roman" w:hAnsi="Times New Roman" w:cs="Times New Roman"/>
                <w:i/>
                <w:color w:val="000000"/>
                <w:sz w:val="20"/>
                <w:szCs w:val="20"/>
                <w:lang w:val="en-GB"/>
              </w:rPr>
              <w:t>et al</w:t>
            </w:r>
            <w:r w:rsidRPr="00092BFB">
              <w:rPr>
                <w:rFonts w:ascii="Times New Roman" w:eastAsia="Times New Roman" w:hAnsi="Times New Roman" w:cs="Times New Roman"/>
                <w:color w:val="000000"/>
                <w:sz w:val="20"/>
                <w:szCs w:val="20"/>
                <w:lang w:val="en-GB"/>
              </w:rPr>
              <w:t>. 2021</w:t>
            </w:r>
          </w:p>
        </w:tc>
      </w:tr>
      <w:tr w:rsidR="009A3855" w:rsidRPr="0054105A" w14:paraId="65E0DCF4" w14:textId="77777777" w:rsidTr="00094976">
        <w:trPr>
          <w:trHeight w:val="290"/>
        </w:trPr>
        <w:tc>
          <w:tcPr>
            <w:tcW w:w="0" w:type="auto"/>
            <w:vAlign w:val="center"/>
          </w:tcPr>
          <w:p w14:paraId="318FD65C"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nobilis</w:t>
            </w:r>
          </w:p>
        </w:tc>
        <w:tc>
          <w:tcPr>
            <w:tcW w:w="0" w:type="auto"/>
            <w:vAlign w:val="center"/>
          </w:tcPr>
          <w:p w14:paraId="761F587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Gastr 8481V</w:t>
            </w:r>
          </w:p>
        </w:tc>
        <w:tc>
          <w:tcPr>
            <w:tcW w:w="0" w:type="auto"/>
            <w:vAlign w:val="center"/>
          </w:tcPr>
          <w:p w14:paraId="2B92C825" w14:textId="2675C2A8"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914FC59"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MG935354</w:t>
            </w:r>
          </w:p>
        </w:tc>
        <w:tc>
          <w:tcPr>
            <w:tcW w:w="0" w:type="auto"/>
            <w:vAlign w:val="center"/>
          </w:tcPr>
          <w:p w14:paraId="7521B20E" w14:textId="3EC0B54F"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28B8A71E" w14:textId="2CA95EA7"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EEFF041" w14:textId="7ECACEF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Lundin (unpubl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r w:rsidR="009A3855" w:rsidRPr="0054105A" w14:paraId="661E9BAA" w14:textId="77777777" w:rsidTr="00094976">
        <w:trPr>
          <w:trHeight w:val="290"/>
        </w:trPr>
        <w:tc>
          <w:tcPr>
            <w:tcW w:w="0" w:type="auto"/>
            <w:vAlign w:val="center"/>
          </w:tcPr>
          <w:p w14:paraId="7E8979B1"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Doris ocelligera</w:t>
            </w:r>
          </w:p>
        </w:tc>
        <w:tc>
          <w:tcPr>
            <w:tcW w:w="0" w:type="auto"/>
            <w:vAlign w:val="center"/>
          </w:tcPr>
          <w:p w14:paraId="7B0E819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DORA2</w:t>
            </w:r>
          </w:p>
        </w:tc>
        <w:tc>
          <w:tcPr>
            <w:tcW w:w="0" w:type="auto"/>
            <w:vAlign w:val="center"/>
          </w:tcPr>
          <w:p w14:paraId="768DAB0F"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33E84361"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MW522603</w:t>
            </w:r>
          </w:p>
        </w:tc>
        <w:tc>
          <w:tcPr>
            <w:tcW w:w="0" w:type="auto"/>
            <w:vAlign w:val="center"/>
          </w:tcPr>
          <w:p w14:paraId="706DAD7D" w14:textId="06199236"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3AA578AA" w14:textId="4B5400C7"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7912ED18" w14:textId="1E27B696"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524F0209" w14:textId="77777777" w:rsidTr="00094976">
        <w:trPr>
          <w:trHeight w:val="290"/>
        </w:trPr>
        <w:tc>
          <w:tcPr>
            <w:tcW w:w="0" w:type="auto"/>
            <w:vAlign w:val="center"/>
          </w:tcPr>
          <w:p w14:paraId="3F46C2F7"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lastRenderedPageBreak/>
              <w:t>Doris ocelligera</w:t>
            </w:r>
          </w:p>
        </w:tc>
        <w:tc>
          <w:tcPr>
            <w:tcW w:w="0" w:type="auto"/>
            <w:vAlign w:val="center"/>
          </w:tcPr>
          <w:p w14:paraId="18B26163"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DORA4</w:t>
            </w:r>
          </w:p>
        </w:tc>
        <w:tc>
          <w:tcPr>
            <w:tcW w:w="0" w:type="auto"/>
            <w:vAlign w:val="center"/>
          </w:tcPr>
          <w:p w14:paraId="0E4EDCC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Vigo</w:t>
            </w:r>
          </w:p>
        </w:tc>
        <w:tc>
          <w:tcPr>
            <w:tcW w:w="0" w:type="auto"/>
            <w:vAlign w:val="center"/>
          </w:tcPr>
          <w:p w14:paraId="02784830"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MW522602</w:t>
            </w:r>
          </w:p>
        </w:tc>
        <w:tc>
          <w:tcPr>
            <w:tcW w:w="0" w:type="auto"/>
            <w:vAlign w:val="center"/>
          </w:tcPr>
          <w:p w14:paraId="5B760C03" w14:textId="24F2EDBD"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AB7C03C" w14:textId="7E8C4848"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565692EA" w14:textId="4E675026" w:rsidR="009A3855" w:rsidRPr="00092BFB" w:rsidRDefault="003E0E6D" w:rsidP="00094976">
            <w:pPr>
              <w:spacing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Almón</w:t>
            </w:r>
            <w:r w:rsidR="00125860" w:rsidRPr="00125860">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&amp; </w:t>
            </w:r>
            <w:r>
              <w:rPr>
                <w:rFonts w:ascii="Times New Roman" w:eastAsia="Times New Roman" w:hAnsi="Times New Roman" w:cs="Times New Roman"/>
                <w:sz w:val="20"/>
                <w:szCs w:val="20"/>
                <w:lang w:val="en-GB"/>
              </w:rPr>
              <w:t>Pérez</w:t>
            </w:r>
            <w:r w:rsidR="00125860" w:rsidRPr="00125860">
              <w:rPr>
                <w:rFonts w:ascii="Times New Roman" w:eastAsia="Times New Roman" w:hAnsi="Times New Roman" w:cs="Times New Roman"/>
                <w:sz w:val="20"/>
                <w:szCs w:val="20"/>
                <w:lang w:val="en-GB"/>
              </w:rPr>
              <w:t xml:space="preserve"> (unpubl.)</w:t>
            </w:r>
          </w:p>
        </w:tc>
      </w:tr>
      <w:tr w:rsidR="009A3855" w:rsidRPr="0054105A" w14:paraId="7698D550" w14:textId="77777777" w:rsidTr="00094976">
        <w:trPr>
          <w:trHeight w:val="290"/>
        </w:trPr>
        <w:tc>
          <w:tcPr>
            <w:tcW w:w="0" w:type="auto"/>
            <w:vAlign w:val="center"/>
          </w:tcPr>
          <w:p w14:paraId="3C0DE3BE" w14:textId="77777777" w:rsidR="009A3855" w:rsidRPr="00092BFB" w:rsidRDefault="009A3855" w:rsidP="00094976">
            <w:pPr>
              <w:spacing w:line="240" w:lineRule="auto"/>
              <w:rPr>
                <w:rFonts w:ascii="Times New Roman" w:eastAsia="Times New Roman" w:hAnsi="Times New Roman" w:cs="Times New Roman"/>
                <w:i/>
                <w:sz w:val="20"/>
                <w:szCs w:val="20"/>
                <w:lang w:val="en-GB"/>
              </w:rPr>
            </w:pPr>
            <w:r w:rsidRPr="00092BFB">
              <w:rPr>
                <w:rFonts w:ascii="Times New Roman" w:eastAsia="Times New Roman" w:hAnsi="Times New Roman" w:cs="Times New Roman"/>
                <w:i/>
                <w:sz w:val="20"/>
                <w:szCs w:val="20"/>
                <w:lang w:val="en-GB"/>
              </w:rPr>
              <w:t xml:space="preserve">Doris </w:t>
            </w:r>
            <w:r w:rsidRPr="00092BFB">
              <w:rPr>
                <w:rFonts w:ascii="Times New Roman" w:eastAsia="Times New Roman" w:hAnsi="Times New Roman" w:cs="Times New Roman"/>
                <w:sz w:val="20"/>
                <w:szCs w:val="20"/>
                <w:lang w:val="en-GB"/>
              </w:rPr>
              <w:t>sp.</w:t>
            </w:r>
          </w:p>
        </w:tc>
        <w:tc>
          <w:tcPr>
            <w:tcW w:w="0" w:type="auto"/>
            <w:vAlign w:val="center"/>
          </w:tcPr>
          <w:p w14:paraId="7BE6CD02"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CCS-2010</w:t>
            </w:r>
          </w:p>
        </w:tc>
        <w:tc>
          <w:tcPr>
            <w:tcW w:w="0" w:type="auto"/>
            <w:vAlign w:val="center"/>
          </w:tcPr>
          <w:p w14:paraId="6053AF86"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Ross Sea, Antarctica</w:t>
            </w:r>
          </w:p>
        </w:tc>
        <w:tc>
          <w:tcPr>
            <w:tcW w:w="0" w:type="auto"/>
            <w:vAlign w:val="center"/>
          </w:tcPr>
          <w:p w14:paraId="058193CE" w14:textId="77777777"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GQ292046</w:t>
            </w:r>
          </w:p>
        </w:tc>
        <w:tc>
          <w:tcPr>
            <w:tcW w:w="0" w:type="auto"/>
            <w:vAlign w:val="center"/>
          </w:tcPr>
          <w:p w14:paraId="570FFD6F" w14:textId="2A4EEE8C"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1B7A5CA0" w14:textId="3D55414A" w:rsidR="009A3855" w:rsidRPr="00092BFB" w:rsidRDefault="005E2A93" w:rsidP="00094976">
            <w:pPr>
              <w:spacing w:line="240" w:lineRule="auto"/>
              <w:rPr>
                <w:rFonts w:ascii="Times New Roman" w:eastAsia="Times New Roman" w:hAnsi="Times New Roman" w:cs="Times New Roman"/>
                <w:sz w:val="20"/>
                <w:szCs w:val="20"/>
                <w:lang w:val="en-GB"/>
              </w:rPr>
            </w:pPr>
            <w:r w:rsidRPr="005E2A93">
              <w:rPr>
                <w:rFonts w:ascii="Times New Roman" w:eastAsia="Times New Roman" w:hAnsi="Times New Roman" w:cs="Times New Roman"/>
                <w:sz w:val="20"/>
                <w:szCs w:val="20"/>
                <w:lang w:val="en-GB"/>
              </w:rPr>
              <w:t>–</w:t>
            </w:r>
          </w:p>
        </w:tc>
        <w:tc>
          <w:tcPr>
            <w:tcW w:w="0" w:type="auto"/>
            <w:vAlign w:val="center"/>
          </w:tcPr>
          <w:p w14:paraId="40401CAC" w14:textId="761A4322" w:rsidR="009A3855" w:rsidRPr="00092BFB" w:rsidRDefault="009A3855" w:rsidP="00094976">
            <w:pPr>
              <w:spacing w:line="240" w:lineRule="auto"/>
              <w:rPr>
                <w:rFonts w:ascii="Times New Roman" w:eastAsia="Times New Roman" w:hAnsi="Times New Roman" w:cs="Times New Roman"/>
                <w:sz w:val="20"/>
                <w:szCs w:val="20"/>
                <w:lang w:val="en-GB"/>
              </w:rPr>
            </w:pPr>
            <w:r w:rsidRPr="00092BFB">
              <w:rPr>
                <w:rFonts w:ascii="Times New Roman" w:eastAsia="Times New Roman" w:hAnsi="Times New Roman" w:cs="Times New Roman"/>
                <w:sz w:val="20"/>
                <w:szCs w:val="20"/>
                <w:lang w:val="en-GB"/>
              </w:rPr>
              <w:t>Shields, Marko, Woods</w:t>
            </w:r>
            <w:r w:rsidR="00125860">
              <w:rPr>
                <w:rFonts w:ascii="Times New Roman" w:eastAsia="Times New Roman" w:hAnsi="Times New Roman" w:cs="Times New Roman"/>
                <w:sz w:val="20"/>
                <w:szCs w:val="20"/>
                <w:lang w:val="en-GB"/>
              </w:rPr>
              <w:t xml:space="preserve"> &amp;</w:t>
            </w:r>
            <w:r w:rsidRPr="00092BFB">
              <w:rPr>
                <w:rFonts w:ascii="Times New Roman" w:eastAsia="Times New Roman" w:hAnsi="Times New Roman" w:cs="Times New Roman"/>
                <w:sz w:val="20"/>
                <w:szCs w:val="20"/>
                <w:lang w:val="en-GB"/>
              </w:rPr>
              <w:t xml:space="preserve"> Moran</w:t>
            </w:r>
            <w:r w:rsidR="00125860">
              <w:rPr>
                <w:rFonts w:ascii="Times New Roman" w:eastAsia="Times New Roman" w:hAnsi="Times New Roman" w:cs="Times New Roman"/>
                <w:sz w:val="20"/>
                <w:szCs w:val="20"/>
                <w:lang w:val="en-GB"/>
              </w:rPr>
              <w:t xml:space="preserve"> </w:t>
            </w:r>
            <w:r w:rsidRPr="00092BFB">
              <w:rPr>
                <w:rFonts w:ascii="Times New Roman" w:eastAsia="Times New Roman" w:hAnsi="Times New Roman" w:cs="Times New Roman"/>
                <w:sz w:val="20"/>
                <w:szCs w:val="20"/>
                <w:lang w:val="en-GB"/>
              </w:rPr>
              <w:t>(unpubl</w:t>
            </w:r>
            <w:r w:rsidR="00125860">
              <w:rPr>
                <w:rFonts w:ascii="Times New Roman" w:eastAsia="Times New Roman" w:hAnsi="Times New Roman" w:cs="Times New Roman"/>
                <w:sz w:val="20"/>
                <w:szCs w:val="20"/>
                <w:lang w:val="en-GB"/>
              </w:rPr>
              <w:t>.</w:t>
            </w:r>
            <w:r w:rsidRPr="00092BFB">
              <w:rPr>
                <w:rFonts w:ascii="Times New Roman" w:eastAsia="Times New Roman" w:hAnsi="Times New Roman" w:cs="Times New Roman"/>
                <w:sz w:val="20"/>
                <w:szCs w:val="20"/>
                <w:lang w:val="en-GB"/>
              </w:rPr>
              <w:t>)</w:t>
            </w:r>
          </w:p>
        </w:tc>
      </w:tr>
    </w:tbl>
    <w:p w14:paraId="603C4E4E" w14:textId="77777777" w:rsidR="009A3855" w:rsidRPr="0054105A" w:rsidRDefault="009A3855" w:rsidP="009A3855">
      <w:pPr>
        <w:tabs>
          <w:tab w:val="right" w:pos="8504"/>
        </w:tabs>
        <w:spacing w:line="480" w:lineRule="auto"/>
        <w:rPr>
          <w:rFonts w:ascii="Times New Roman" w:eastAsia="Times New Roman" w:hAnsi="Times New Roman" w:cs="Times New Roman"/>
          <w:sz w:val="24"/>
          <w:szCs w:val="24"/>
          <w:lang w:val="en-GB"/>
        </w:rPr>
      </w:pPr>
    </w:p>
    <w:p w14:paraId="7983C969" w14:textId="751FF04D" w:rsidR="0055289E" w:rsidRPr="00316691" w:rsidRDefault="00316691">
      <w:pPr>
        <w:rPr>
          <w:rFonts w:ascii="Times New Roman" w:hAnsi="Times New Roman" w:cs="Times New Roman"/>
          <w:b/>
        </w:rPr>
      </w:pPr>
      <w:r w:rsidRPr="00316691">
        <w:rPr>
          <w:rFonts w:ascii="Times New Roman" w:hAnsi="Times New Roman" w:cs="Times New Roman"/>
          <w:b/>
        </w:rPr>
        <w:t>References</w:t>
      </w:r>
    </w:p>
    <w:p w14:paraId="5FEFB179" w14:textId="77777777" w:rsidR="00316691" w:rsidRDefault="00316691" w:rsidP="00316691">
      <w:pPr>
        <w:pStyle w:val="References"/>
        <w:spacing w:after="120"/>
        <w:rPr>
          <w:lang w:val="en-US"/>
        </w:rPr>
      </w:pPr>
      <w:r>
        <w:rPr>
          <w:lang w:val="en-US"/>
        </w:rPr>
        <w:t xml:space="preserve">Ah-Shee-Tee L., Puchooa D., Appadoo C., Bhoyroo V., Kerovec D. 2022. Occurrence and distribution of opisthobranch sea slugs in environment-impacted areas of Mauritius. </w:t>
      </w:r>
      <w:r>
        <w:rPr>
          <w:i/>
          <w:iCs/>
          <w:lang w:val="en-US"/>
        </w:rPr>
        <w:t>Regional Studies in Marine Science</w:t>
      </w:r>
      <w:r>
        <w:rPr>
          <w:lang w:val="en-US"/>
        </w:rPr>
        <w:t xml:space="preserve"> 52: 102249. </w:t>
      </w:r>
      <w:r>
        <w:rPr>
          <w:rStyle w:val="Hipervnculo"/>
          <w:lang w:val="en-US"/>
        </w:rPr>
        <w:t>https://doi.org/10.1016/j.rsma.2022.102249</w:t>
      </w:r>
    </w:p>
    <w:p w14:paraId="09786B0B" w14:textId="77777777" w:rsidR="00316691" w:rsidRDefault="00316691" w:rsidP="00316691">
      <w:pPr>
        <w:pStyle w:val="References"/>
        <w:spacing w:after="120"/>
        <w:rPr>
          <w:lang w:val="en-US"/>
        </w:rPr>
      </w:pPr>
      <w:r>
        <w:rPr>
          <w:lang w:val="en-US"/>
        </w:rPr>
        <w:t xml:space="preserve">Cheney K.L., Cortesi F., How M.J., Wilson N.G., Blomberg S.P., Winters A.E., Umanzör S. &amp; Marshall N.J. 2014. Conspicuous visual signals do not coevolve with increased body size in marine sea slugs. </w:t>
      </w:r>
      <w:r>
        <w:rPr>
          <w:i/>
          <w:iCs/>
          <w:lang w:val="en-US"/>
        </w:rPr>
        <w:t>Journal of Evolutionary Biology</w:t>
      </w:r>
      <w:r>
        <w:rPr>
          <w:lang w:val="en-US"/>
        </w:rPr>
        <w:t xml:space="preserve"> 27: 676–687. </w:t>
      </w:r>
      <w:r>
        <w:rPr>
          <w:rStyle w:val="Hipervnculo"/>
          <w:lang w:val="en-US"/>
        </w:rPr>
        <w:t>https://doi.org/10.1111/jeb.12348</w:t>
      </w:r>
    </w:p>
    <w:p w14:paraId="3AEB5914" w14:textId="1C80EEAF" w:rsidR="00316691" w:rsidRDefault="00316691" w:rsidP="00316691">
      <w:pPr>
        <w:pStyle w:val="ReferencesDOI"/>
        <w:spacing w:after="120"/>
        <w:rPr>
          <w:lang w:val="en-US"/>
        </w:rPr>
      </w:pPr>
      <w:r>
        <w:t xml:space="preserve">Do T.D., Jung D.-W. &amp; Kim C.-B. 2022. Molecular phylogeny of selected dorid nudibranchs based on complete mitochondrial genome. </w:t>
      </w:r>
      <w:r>
        <w:rPr>
          <w:i/>
          <w:iCs/>
        </w:rPr>
        <w:t>Scientific Reports</w:t>
      </w:r>
      <w:r>
        <w:t xml:space="preserve"> 12: 18797. </w:t>
      </w:r>
      <w:r>
        <w:rPr>
          <w:rStyle w:val="Hipervnculo"/>
          <w:lang w:val="en-US"/>
        </w:rPr>
        <w:t>https://doi.org/10.1038/s41598-022-23400-9</w:t>
      </w:r>
    </w:p>
    <w:p w14:paraId="71C53465" w14:textId="77777777" w:rsidR="00316691" w:rsidRDefault="00316691" w:rsidP="00316691">
      <w:pPr>
        <w:pStyle w:val="References"/>
        <w:spacing w:after="120"/>
        <w:rPr>
          <w:lang w:val="en-US"/>
        </w:rPr>
      </w:pPr>
      <w:r>
        <w:rPr>
          <w:lang w:val="en-US"/>
        </w:rPr>
        <w:t xml:space="preserve">Hallas J.M., Chichvarkhin A. &amp; Gosliner T.M. 2017. Aligning evidence: concerns regarding multiple sequence alignments in estimating the phylogeny of the Nudibranchia suborder Doridina. </w:t>
      </w:r>
      <w:r>
        <w:rPr>
          <w:i/>
          <w:iCs/>
          <w:lang w:val="en-US"/>
        </w:rPr>
        <w:t>Royal Society Open Science</w:t>
      </w:r>
      <w:r>
        <w:rPr>
          <w:lang w:val="en-US"/>
        </w:rPr>
        <w:t xml:space="preserve"> 4: 171095. </w:t>
      </w:r>
      <w:r>
        <w:rPr>
          <w:rStyle w:val="Hipervnculo"/>
          <w:lang w:val="en-US"/>
        </w:rPr>
        <w:t>https://doi.org/10.1098/rsos.171095</w:t>
      </w:r>
    </w:p>
    <w:p w14:paraId="58EF6E0A" w14:textId="6FA29D36" w:rsidR="00316691" w:rsidRPr="00316691" w:rsidRDefault="00316691" w:rsidP="00316691">
      <w:pPr>
        <w:pStyle w:val="ReferencesDOI"/>
        <w:spacing w:after="120"/>
      </w:pPr>
      <w:r>
        <w:t xml:space="preserve">Heimeier D., Lavery S. &amp; Sewell M.A. 2010. Using DNA barcoding and phylogenetics to identify Antarctic invertebrate larvae: lessons from a large scale study. </w:t>
      </w:r>
      <w:r>
        <w:rPr>
          <w:i/>
          <w:iCs/>
        </w:rPr>
        <w:t>Marine Genomics</w:t>
      </w:r>
      <w:r>
        <w:t xml:space="preserve"> 3: 165–177. </w:t>
      </w:r>
      <w:r w:rsidRPr="00316691">
        <w:rPr>
          <w:rStyle w:val="Hipervnculo"/>
        </w:rPr>
        <w:t>https://doi.org/10.1016/j.margen.2010.09.004</w:t>
      </w:r>
    </w:p>
    <w:p w14:paraId="3A0F4E85" w14:textId="4B4FD4EB" w:rsidR="00316691" w:rsidRDefault="00316691" w:rsidP="00316691">
      <w:pPr>
        <w:pStyle w:val="ReferencesDOI"/>
        <w:spacing w:after="120"/>
        <w:rPr>
          <w:lang w:val="en-US"/>
        </w:rPr>
      </w:pPr>
      <w:r>
        <w:t xml:space="preserve">De Masi L., Adelfi M.G., Pignone D. &amp; Laratta B. 2015. Identification of </w:t>
      </w:r>
      <w:r>
        <w:rPr>
          <w:i/>
          <w:iCs/>
        </w:rPr>
        <w:t>Doris verrucosa</w:t>
      </w:r>
      <w:r>
        <w:t xml:space="preserve"> mollusc via mitochondrial 16S rDNA. </w:t>
      </w:r>
      <w:r>
        <w:rPr>
          <w:i/>
          <w:iCs/>
        </w:rPr>
        <w:t>Biochemical Systematics and Ecology</w:t>
      </w:r>
      <w:r>
        <w:t xml:space="preserve"> 58: 21–29. </w:t>
      </w:r>
      <w:r>
        <w:rPr>
          <w:rStyle w:val="Hipervnculo"/>
          <w:lang w:val="en-US"/>
        </w:rPr>
        <w:t>https://doi.org/10.1016/j.bse.2014.10.009</w:t>
      </w:r>
    </w:p>
    <w:p w14:paraId="78440C9E" w14:textId="77777777" w:rsidR="00316691" w:rsidRDefault="00316691" w:rsidP="00316691">
      <w:pPr>
        <w:pStyle w:val="References"/>
        <w:spacing w:after="120"/>
      </w:pPr>
      <w:r>
        <w:t xml:space="preserve">Liu C., Wu X. &amp; Shen H.D. 2015. Complete mitochondrial genome of </w:t>
      </w:r>
      <w:r>
        <w:rPr>
          <w:i/>
          <w:iCs/>
        </w:rPr>
        <w:t>Vaginulus alte</w:t>
      </w:r>
      <w:r>
        <w:t xml:space="preserve"> and </w:t>
      </w:r>
      <w:r>
        <w:rPr>
          <w:i/>
          <w:iCs/>
        </w:rPr>
        <w:t>Homoiodoris japonica</w:t>
      </w:r>
      <w:r>
        <w:t xml:space="preserve">. </w:t>
      </w:r>
      <w:r>
        <w:rPr>
          <w:i/>
          <w:iCs/>
        </w:rPr>
        <w:t>Mitochondrial DNA Part A</w:t>
      </w:r>
      <w:r>
        <w:t xml:space="preserve"> 27: 3454–3457. </w:t>
      </w:r>
      <w:r>
        <w:rPr>
          <w:rStyle w:val="Hipervnculo"/>
        </w:rPr>
        <w:t>https://doi.org/10.3109/19401736.2015.1066345</w:t>
      </w:r>
    </w:p>
    <w:p w14:paraId="090EF7DE" w14:textId="50A81549" w:rsidR="00316691" w:rsidRDefault="00316691" w:rsidP="00316691">
      <w:pPr>
        <w:pStyle w:val="ReferencesDOI"/>
        <w:spacing w:after="120"/>
      </w:pPr>
      <w:r>
        <w:t xml:space="preserve">Thollesson M. 2000. Increasing fidelity in parsimony analysis of dorid nudibranchs by differential weighting, or a tale of two genes. </w:t>
      </w:r>
      <w:r>
        <w:rPr>
          <w:i/>
          <w:iCs/>
        </w:rPr>
        <w:t>Molecular Phylogenetics and Evolution</w:t>
      </w:r>
      <w:r>
        <w:t xml:space="preserve"> (16): 161–172. </w:t>
      </w:r>
      <w:r>
        <w:rPr>
          <w:rStyle w:val="Hipervnculo"/>
        </w:rPr>
        <w:t>https://doi.org/10.1006/mpev.2000.0789</w:t>
      </w:r>
    </w:p>
    <w:p w14:paraId="1E47C2F0" w14:textId="77777777" w:rsidR="00316691" w:rsidRDefault="00316691" w:rsidP="00316691">
      <w:pPr>
        <w:pStyle w:val="References"/>
        <w:spacing w:after="120"/>
      </w:pPr>
      <w:r>
        <w:lastRenderedPageBreak/>
        <w:t xml:space="preserve">Urgorri V., Pérez Señarís M., Díaz Agras G., Candás Romero M., Gómez Rodríguez C. 2021. </w:t>
      </w:r>
      <w:r>
        <w:rPr>
          <w:i/>
          <w:iCs/>
        </w:rPr>
        <w:t>Doris adrianae</w:t>
      </w:r>
      <w:r>
        <w:t xml:space="preserve"> sp. nov. (Heterobranchia; Nudibranchia; Doridina) from the Galician coasts (NW Iberian Peninsula). </w:t>
      </w:r>
      <w:r>
        <w:rPr>
          <w:i/>
          <w:iCs/>
        </w:rPr>
        <w:t>Nova Acta Científica Compostelana</w:t>
      </w:r>
      <w:r>
        <w:t xml:space="preserve"> 28: 1–33. </w:t>
      </w:r>
      <w:r>
        <w:rPr>
          <w:rStyle w:val="Hipervnculo"/>
        </w:rPr>
        <w:t>https://doi.org/10.15304/nacc.id7500</w:t>
      </w:r>
    </w:p>
    <w:p w14:paraId="420E2902" w14:textId="77777777" w:rsidR="00316691" w:rsidRDefault="00316691" w:rsidP="00316691">
      <w:pPr>
        <w:pStyle w:val="References"/>
        <w:spacing w:after="120"/>
      </w:pPr>
      <w:r>
        <w:t xml:space="preserve">Wilson N.G., Schrödl M. &amp; Halanych K.M. 2009. Ocean barriers and glaciation: evidence for explosive radiation of mitochondrial lineages in the Antarctic sea slug </w:t>
      </w:r>
      <w:r>
        <w:rPr>
          <w:i/>
          <w:iCs/>
        </w:rPr>
        <w:t>Doris kerguelenensis</w:t>
      </w:r>
      <w:r>
        <w:t xml:space="preserve"> (Mollusca, Nudibranchia). </w:t>
      </w:r>
      <w:r>
        <w:rPr>
          <w:i/>
          <w:iCs/>
        </w:rPr>
        <w:t>Molecular Ecology</w:t>
      </w:r>
      <w:r>
        <w:t xml:space="preserve"> 18: 965–984. </w:t>
      </w:r>
      <w:r>
        <w:rPr>
          <w:rStyle w:val="Hipervnculo"/>
        </w:rPr>
        <w:t>https://doi.org/10.1111/j.1365-294X.2008.04071.x</w:t>
      </w:r>
    </w:p>
    <w:p w14:paraId="344817EE" w14:textId="77777777" w:rsidR="00316691" w:rsidRDefault="00316691" w:rsidP="00316691">
      <w:pPr>
        <w:pStyle w:val="References"/>
        <w:spacing w:after="120"/>
      </w:pPr>
      <w:r>
        <w:t xml:space="preserve">Wollscheid-Lengeling E., Boore J., Brown W. &amp; Wägele H. 2001. The phylogeny of Nudibranchia (Opisthobranchia, Gastropoda, Mollusca) reconstructed by three molecular markers. </w:t>
      </w:r>
      <w:r>
        <w:rPr>
          <w:i/>
          <w:iCs/>
        </w:rPr>
        <w:t>Organisms Diversity &amp; Evolution</w:t>
      </w:r>
      <w:r>
        <w:t xml:space="preserve"> 1: 241–256. </w:t>
      </w:r>
      <w:r>
        <w:rPr>
          <w:rStyle w:val="Hipervnculo"/>
        </w:rPr>
        <w:t>https://doi.org/10.1078/1439-6092-00022</w:t>
      </w:r>
    </w:p>
    <w:p w14:paraId="6552A27F" w14:textId="77777777" w:rsidR="00316691" w:rsidRDefault="00316691"/>
    <w:sectPr w:rsidR="00316691">
      <w:pgSz w:w="16838" w:h="11906" w:orient="landscape"/>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F8918" w14:textId="77777777" w:rsidR="003C3636" w:rsidRDefault="003C3636">
      <w:pPr>
        <w:spacing w:after="0" w:line="240" w:lineRule="auto"/>
      </w:pPr>
      <w:r>
        <w:separator/>
      </w:r>
    </w:p>
  </w:endnote>
  <w:endnote w:type="continuationSeparator" w:id="0">
    <w:p w14:paraId="55DD431A" w14:textId="77777777" w:rsidR="003C3636" w:rsidRDefault="003C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FFDD" w14:textId="77777777" w:rsidR="008B01DE" w:rsidRDefault="00180339">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p w14:paraId="0D85A685" w14:textId="77777777" w:rsidR="008B01DE" w:rsidRDefault="003C363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610C" w14:textId="77777777" w:rsidR="003C3636" w:rsidRDefault="003C3636">
      <w:pPr>
        <w:spacing w:after="0" w:line="240" w:lineRule="auto"/>
      </w:pPr>
      <w:r>
        <w:separator/>
      </w:r>
    </w:p>
  </w:footnote>
  <w:footnote w:type="continuationSeparator" w:id="0">
    <w:p w14:paraId="75A1BAB5" w14:textId="77777777" w:rsidR="003C3636" w:rsidRDefault="003C3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2tDQwNTS2MDWzNDRT0lEKTi0uzszPAykwrAUAFvQRXywAAAA="/>
  </w:docVars>
  <w:rsids>
    <w:rsidRoot w:val="00D26244"/>
    <w:rsid w:val="00094976"/>
    <w:rsid w:val="00125860"/>
    <w:rsid w:val="00180339"/>
    <w:rsid w:val="001F7C9F"/>
    <w:rsid w:val="00316691"/>
    <w:rsid w:val="003533BF"/>
    <w:rsid w:val="003C3636"/>
    <w:rsid w:val="003E0E6D"/>
    <w:rsid w:val="0042281B"/>
    <w:rsid w:val="00450165"/>
    <w:rsid w:val="004713F5"/>
    <w:rsid w:val="004A6B2C"/>
    <w:rsid w:val="0055289E"/>
    <w:rsid w:val="005550D7"/>
    <w:rsid w:val="005E2A93"/>
    <w:rsid w:val="00632D0B"/>
    <w:rsid w:val="0068259D"/>
    <w:rsid w:val="0076533E"/>
    <w:rsid w:val="00802333"/>
    <w:rsid w:val="008233D5"/>
    <w:rsid w:val="0093584D"/>
    <w:rsid w:val="009A3855"/>
    <w:rsid w:val="00A34F08"/>
    <w:rsid w:val="00B03D1E"/>
    <w:rsid w:val="00B11C8A"/>
    <w:rsid w:val="00C25D99"/>
    <w:rsid w:val="00C54630"/>
    <w:rsid w:val="00D26244"/>
    <w:rsid w:val="00D50950"/>
    <w:rsid w:val="00E558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7E53"/>
  <w15:chartTrackingRefBased/>
  <w15:docId w15:val="{D2B6DEBB-12B6-4BB4-9A4C-0762DE9C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855"/>
    <w:rPr>
      <w:rFonts w:ascii="Calibri" w:eastAsia="Calibri" w:hAnsi="Calibri" w:cs="Calibri"/>
      <w:kern w:val="0"/>
      <w:lang w:val="en-US"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A3855"/>
    <w:rPr>
      <w:sz w:val="16"/>
      <w:szCs w:val="16"/>
    </w:rPr>
  </w:style>
  <w:style w:type="paragraph" w:customStyle="1" w:styleId="References">
    <w:name w:val="References"/>
    <w:basedOn w:val="Normal"/>
    <w:uiPriority w:val="99"/>
    <w:rsid w:val="00316691"/>
    <w:pPr>
      <w:suppressAutoHyphens/>
      <w:autoSpaceDE w:val="0"/>
      <w:autoSpaceDN w:val="0"/>
      <w:adjustRightInd w:val="0"/>
      <w:spacing w:after="113" w:line="288" w:lineRule="auto"/>
      <w:jc w:val="both"/>
      <w:textAlignment w:val="center"/>
    </w:pPr>
    <w:rPr>
      <w:rFonts w:ascii="Times New Roman" w:eastAsiaTheme="minorHAnsi" w:hAnsi="Times New Roman" w:cs="Times New Roman"/>
      <w:color w:val="000000"/>
      <w:lang w:val="fr-FR" w:eastAsia="en-US"/>
      <w14:ligatures w14:val="standardContextual"/>
    </w:rPr>
  </w:style>
  <w:style w:type="paragraph" w:customStyle="1" w:styleId="ReferencesDOI">
    <w:name w:val="References + DOI"/>
    <w:basedOn w:val="Normal"/>
    <w:uiPriority w:val="99"/>
    <w:rsid w:val="00316691"/>
    <w:pPr>
      <w:suppressAutoHyphens/>
      <w:autoSpaceDE w:val="0"/>
      <w:autoSpaceDN w:val="0"/>
      <w:adjustRightInd w:val="0"/>
      <w:spacing w:after="0" w:line="288" w:lineRule="auto"/>
      <w:jc w:val="both"/>
      <w:textAlignment w:val="center"/>
    </w:pPr>
    <w:rPr>
      <w:rFonts w:ascii="Times New Roman" w:eastAsiaTheme="minorHAnsi" w:hAnsi="Times New Roman" w:cs="Times New Roman"/>
      <w:color w:val="000000"/>
      <w:lang w:val="fr-FR" w:eastAsia="en-US"/>
      <w14:ligatures w14:val="standardContextual"/>
    </w:rPr>
  </w:style>
  <w:style w:type="character" w:styleId="Hipervnculo">
    <w:name w:val="Hyperlink"/>
    <w:basedOn w:val="Fuentedeprrafopredeter"/>
    <w:uiPriority w:val="99"/>
    <w:rsid w:val="00316691"/>
    <w:rPr>
      <w:rFonts w:ascii="Times New Roman" w:hAnsi="Times New Roman" w:cs="Times New Roman"/>
      <w:color w:val="0000FF"/>
      <w:w w:val="100"/>
      <w:u w:val="none" w:color="0000FF"/>
    </w:rPr>
  </w:style>
  <w:style w:type="character" w:styleId="Mencinsinresolver">
    <w:name w:val="Unresolved Mention"/>
    <w:basedOn w:val="Fuentedeprrafopredeter"/>
    <w:uiPriority w:val="99"/>
    <w:semiHidden/>
    <w:unhideWhenUsed/>
    <w:rsid w:val="0063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852/ejt.2024.943.2585.1177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1114</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FERRER RENAU</dc:creator>
  <cp:keywords/>
  <dc:description/>
  <cp:lastModifiedBy>Usuario</cp:lastModifiedBy>
  <cp:revision>18</cp:revision>
  <dcterms:created xsi:type="dcterms:W3CDTF">2023-07-20T09:30:00Z</dcterms:created>
  <dcterms:modified xsi:type="dcterms:W3CDTF">2024-06-26T11:26:00Z</dcterms:modified>
</cp:coreProperties>
</file>