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071361" w14:textId="23C5D2F7" w:rsidR="001F3F21" w:rsidRDefault="00FD36BE" w:rsidP="001F3F21">
      <w:pPr>
        <w:jc w:val="both"/>
        <w:rPr>
          <w:rFonts w:ascii="Times New Roman" w:eastAsia="Lato-Regular" w:hAnsi="Times New Roman" w:cs="Times New Roman"/>
          <w:color w:val="000000"/>
        </w:rPr>
      </w:pPr>
      <w:r w:rsidRPr="00FD36BE">
        <w:rPr>
          <w:rFonts w:eastAsia="URWPalladioL-Roma" w:cstheme="minorHAnsi"/>
          <w:b/>
        </w:rPr>
        <w:t xml:space="preserve">Supplementary file 1: </w:t>
      </w:r>
      <w:r w:rsidR="00CC1252">
        <w:rPr>
          <w:rFonts w:ascii="Times New Roman" w:eastAsia="Lato-Regular" w:hAnsi="Times New Roman" w:cs="Times New Roman"/>
          <w:color w:val="000000"/>
        </w:rPr>
        <w:t>P</w:t>
      </w:r>
      <w:r w:rsidR="00CC1252" w:rsidRPr="00FD36BE">
        <w:rPr>
          <w:rFonts w:ascii="Times New Roman" w:eastAsia="Lato-Regular" w:hAnsi="Times New Roman" w:cs="Times New Roman"/>
          <w:color w:val="000000"/>
        </w:rPr>
        <w:t>aleobiogeograp</w:t>
      </w:r>
      <w:r w:rsidR="00CC1252">
        <w:rPr>
          <w:rFonts w:ascii="Times New Roman" w:eastAsia="Lato-Regular" w:hAnsi="Times New Roman" w:cs="Times New Roman"/>
          <w:color w:val="000000"/>
        </w:rPr>
        <w:t xml:space="preserve">hic events used to constrain the age </w:t>
      </w:r>
      <w:r w:rsidR="00CC1252" w:rsidRPr="00FD36BE">
        <w:rPr>
          <w:rFonts w:ascii="Times New Roman" w:eastAsia="Lato-Regular" w:hAnsi="Times New Roman" w:cs="Times New Roman"/>
          <w:color w:val="000000"/>
        </w:rPr>
        <w:t>of 17 nodes in the phylogeny</w:t>
      </w:r>
      <w:r w:rsidR="00CC1252">
        <w:rPr>
          <w:rFonts w:ascii="Times New Roman" w:eastAsia="Lato-Regular" w:hAnsi="Times New Roman" w:cs="Times New Roman"/>
          <w:color w:val="000000"/>
        </w:rPr>
        <w:t xml:space="preserve"> of the Aselloidea</w:t>
      </w:r>
      <w:r w:rsidR="00624602">
        <w:rPr>
          <w:rFonts w:ascii="Times New Roman" w:eastAsia="Lato-Regular" w:hAnsi="Times New Roman" w:cs="Times New Roman"/>
          <w:color w:val="000000"/>
        </w:rPr>
        <w:t xml:space="preserve"> </w:t>
      </w:r>
      <w:r w:rsidR="00624602" w:rsidRPr="00624602">
        <w:rPr>
          <w:rFonts w:ascii="Times New Roman" w:eastAsia="Lato-Regular" w:hAnsi="Times New Roman" w:cs="Times New Roman"/>
          <w:color w:val="000000"/>
        </w:rPr>
        <w:t xml:space="preserve">Latreille, 1802. </w:t>
      </w:r>
      <w:hyperlink r:id="rId8" w:history="1">
        <w:r w:rsidR="00100E3B" w:rsidRPr="00A923D8">
          <w:rPr>
            <w:rStyle w:val="Hipervnculo"/>
            <w:rFonts w:cstheme="minorHAnsi"/>
            <w:sz w:val="20"/>
            <w:szCs w:val="20"/>
            <w:highlight w:val="yellow"/>
          </w:rPr>
          <w:t>https://doi.org/10.5852/ejt.2024</w:t>
        </w:r>
        <w:r w:rsidR="00100E3B" w:rsidRPr="00A923D8">
          <w:rPr>
            <w:rStyle w:val="Hipervnculo"/>
            <w:rFonts w:cstheme="minorHAnsi"/>
            <w:sz w:val="20"/>
            <w:szCs w:val="20"/>
            <w:highlight w:val="yellow"/>
            <w:lang w:val="fr-FR"/>
          </w:rPr>
          <w:t>.968.</w:t>
        </w:r>
        <w:r w:rsidR="00100E3B" w:rsidRPr="00A923D8">
          <w:rPr>
            <w:rStyle w:val="Hipervnculo"/>
            <w:rFonts w:cstheme="minorHAnsi"/>
            <w:sz w:val="20"/>
            <w:szCs w:val="20"/>
            <w:lang w:val="fr-FR"/>
          </w:rPr>
          <w:t>2733.12545</w:t>
        </w:r>
      </w:hyperlink>
      <w:bookmarkStart w:id="0" w:name="_GoBack"/>
      <w:bookmarkEnd w:id="0"/>
      <w:r w:rsidR="00CC1252">
        <w:rPr>
          <w:rFonts w:ascii="Times New Roman" w:eastAsia="Lato-Regular" w:hAnsi="Times New Roman" w:cs="Times New Roman"/>
          <w:color w:val="000000"/>
        </w:rPr>
        <w:t>.</w:t>
      </w:r>
    </w:p>
    <w:p w14:paraId="1E27B207" w14:textId="3C2FF519" w:rsidR="00870F12" w:rsidRPr="00870F12" w:rsidRDefault="00870F12" w:rsidP="00870F12">
      <w:pPr>
        <w:jc w:val="both"/>
        <w:rPr>
          <w:rFonts w:asciiTheme="majorBidi" w:hAnsiTheme="majorBidi" w:cstheme="majorBidi"/>
        </w:rPr>
      </w:pPr>
      <w:r w:rsidRPr="00870F12">
        <w:rPr>
          <w:rFonts w:ascii="Times New Roman" w:hAnsi="Times New Roman" w:cs="Times New Roman"/>
        </w:rPr>
        <w:t xml:space="preserve">JUGOVIC, </w:t>
      </w:r>
      <w:r w:rsidR="00E40AB6">
        <w:rPr>
          <w:rFonts w:ascii="Times New Roman" w:hAnsi="Times New Roman" w:cs="Times New Roman"/>
        </w:rPr>
        <w:t xml:space="preserve">J., </w:t>
      </w:r>
      <w:r w:rsidRPr="00870F12">
        <w:rPr>
          <w:rFonts w:ascii="Times New Roman" w:hAnsi="Times New Roman" w:cs="Times New Roman"/>
        </w:rPr>
        <w:t>MALEK-HOSSEINI,</w:t>
      </w:r>
      <w:r w:rsidR="00E40AB6">
        <w:rPr>
          <w:rFonts w:ascii="Times New Roman" w:hAnsi="Times New Roman" w:cs="Times New Roman"/>
        </w:rPr>
        <w:t xml:space="preserve"> M.J.,</w:t>
      </w:r>
      <w:r w:rsidRPr="00870F12">
        <w:rPr>
          <w:rFonts w:ascii="Times New Roman" w:hAnsi="Times New Roman" w:cs="Times New Roman"/>
        </w:rPr>
        <w:t xml:space="preserve"> ISSARTEL, </w:t>
      </w:r>
      <w:r w:rsidR="00E40AB6">
        <w:rPr>
          <w:rFonts w:ascii="Times New Roman" w:hAnsi="Times New Roman" w:cs="Times New Roman"/>
          <w:bCs/>
        </w:rPr>
        <w:t xml:space="preserve">C., </w:t>
      </w:r>
      <w:r w:rsidRPr="00870F12">
        <w:rPr>
          <w:rFonts w:ascii="Times New Roman" w:hAnsi="Times New Roman" w:cs="Times New Roman"/>
          <w:bCs/>
        </w:rPr>
        <w:t xml:space="preserve">KONECNY-DUPRE, </w:t>
      </w:r>
      <w:r w:rsidR="00E40AB6">
        <w:rPr>
          <w:rFonts w:ascii="Times New Roman" w:hAnsi="Times New Roman" w:cs="Times New Roman"/>
          <w:bCs/>
        </w:rPr>
        <w:t>L.,</w:t>
      </w:r>
      <w:r w:rsidRPr="00870F12">
        <w:rPr>
          <w:rFonts w:ascii="Times New Roman" w:hAnsi="Times New Roman" w:cs="Times New Roman"/>
          <w:bCs/>
        </w:rPr>
        <w:t xml:space="preserve"> KUNTNER, </w:t>
      </w:r>
      <w:r w:rsidR="00E40AB6">
        <w:rPr>
          <w:rFonts w:ascii="Times New Roman" w:hAnsi="Times New Roman" w:cs="Times New Roman"/>
          <w:bCs/>
        </w:rPr>
        <w:t xml:space="preserve">M., </w:t>
      </w:r>
      <w:r w:rsidRPr="00870F12">
        <w:rPr>
          <w:rFonts w:ascii="Times New Roman" w:hAnsi="Times New Roman" w:cs="Times New Roman"/>
          <w:bCs/>
        </w:rPr>
        <w:t xml:space="preserve">FATEMI, </w:t>
      </w:r>
      <w:r w:rsidR="00E40AB6">
        <w:rPr>
          <w:rFonts w:ascii="Times New Roman" w:hAnsi="Times New Roman" w:cs="Times New Roman"/>
          <w:bCs/>
        </w:rPr>
        <w:t>Y.,</w:t>
      </w:r>
      <w:r w:rsidRPr="00870F12">
        <w:rPr>
          <w:rFonts w:ascii="Times New Roman" w:hAnsi="Times New Roman" w:cs="Times New Roman"/>
          <w:bCs/>
        </w:rPr>
        <w:t xml:space="preserve"> FLOT, </w:t>
      </w:r>
      <w:r w:rsidR="00E40AB6">
        <w:rPr>
          <w:rFonts w:ascii="Times New Roman" w:hAnsi="Times New Roman" w:cs="Times New Roman"/>
          <w:bCs/>
        </w:rPr>
        <w:t xml:space="preserve">J.-F., </w:t>
      </w:r>
      <w:r w:rsidRPr="00870F12">
        <w:rPr>
          <w:rFonts w:ascii="Times New Roman" w:hAnsi="Times New Roman" w:cs="Times New Roman"/>
        </w:rPr>
        <w:t>DOUADY</w:t>
      </w:r>
      <w:r w:rsidR="00E40AB6">
        <w:rPr>
          <w:rFonts w:ascii="Times New Roman" w:hAnsi="Times New Roman" w:cs="Times New Roman"/>
        </w:rPr>
        <w:t xml:space="preserve">, C.J., &amp; </w:t>
      </w:r>
      <w:r w:rsidRPr="00870F12">
        <w:rPr>
          <w:rFonts w:ascii="Times New Roman" w:hAnsi="Times New Roman" w:cs="Times New Roman"/>
        </w:rPr>
        <w:t>MALARD</w:t>
      </w:r>
      <w:r w:rsidR="00E40AB6">
        <w:rPr>
          <w:rFonts w:ascii="Times New Roman" w:hAnsi="Times New Roman" w:cs="Times New Roman"/>
        </w:rPr>
        <w:t xml:space="preserve">, F. </w:t>
      </w:r>
      <w:r w:rsidRPr="00870F12">
        <w:rPr>
          <w:rFonts w:asciiTheme="majorBidi" w:hAnsiTheme="majorBidi" w:cstheme="majorBidi"/>
        </w:rPr>
        <w:t xml:space="preserve">A </w:t>
      </w:r>
      <w:bookmarkStart w:id="1" w:name="_Hlk162532581"/>
      <w:r w:rsidRPr="00870F12">
        <w:rPr>
          <w:rFonts w:asciiTheme="majorBidi" w:hAnsiTheme="majorBidi" w:cstheme="majorBidi"/>
        </w:rPr>
        <w:t xml:space="preserve">second species of </w:t>
      </w:r>
      <w:r w:rsidRPr="00870F12">
        <w:rPr>
          <w:rFonts w:asciiTheme="majorBidi" w:hAnsiTheme="majorBidi" w:cstheme="majorBidi"/>
          <w:i/>
          <w:iCs/>
        </w:rPr>
        <w:t>Stenasellus</w:t>
      </w:r>
      <w:r w:rsidRPr="00870F12">
        <w:rPr>
          <w:rFonts w:asciiTheme="majorBidi" w:hAnsiTheme="majorBidi" w:cstheme="majorBidi"/>
        </w:rPr>
        <w:t xml:space="preserve"> Dollfus, 1897 (</w:t>
      </w:r>
      <w:bookmarkStart w:id="2" w:name="_Hlk162532871"/>
      <w:r w:rsidRPr="00870F12">
        <w:rPr>
          <w:rFonts w:asciiTheme="majorBidi" w:hAnsiTheme="majorBidi" w:cstheme="majorBidi"/>
        </w:rPr>
        <w:t>Isopoda</w:t>
      </w:r>
      <w:bookmarkEnd w:id="2"/>
      <w:r w:rsidRPr="00870F12">
        <w:rPr>
          <w:rFonts w:asciiTheme="majorBidi" w:hAnsiTheme="majorBidi" w:cstheme="majorBidi"/>
        </w:rPr>
        <w:t>, Stenasellidae) from sulfidic groundwater of Iran</w:t>
      </w:r>
      <w:bookmarkEnd w:id="1"/>
      <w:r w:rsidRPr="00870F12">
        <w:rPr>
          <w:rFonts w:asciiTheme="majorBidi" w:hAnsiTheme="majorBidi" w:cstheme="majorBidi"/>
        </w:rPr>
        <w:t xml:space="preserve"> described using morphological and molecular methods.</w:t>
      </w:r>
    </w:p>
    <w:p w14:paraId="2870E733" w14:textId="77777777" w:rsidR="00E40AB6" w:rsidRDefault="00E40AB6" w:rsidP="00DA7A4B">
      <w:pPr>
        <w:autoSpaceDE w:val="0"/>
        <w:autoSpaceDN w:val="0"/>
        <w:adjustRightInd w:val="0"/>
        <w:jc w:val="both"/>
        <w:rPr>
          <w:rFonts w:cstheme="minorHAnsi"/>
          <w:b/>
        </w:rPr>
      </w:pPr>
    </w:p>
    <w:p w14:paraId="68FB506C" w14:textId="70B34527" w:rsidR="00FD36BE" w:rsidRPr="00DA7A4B" w:rsidRDefault="00CC1252" w:rsidP="00DA7A4B">
      <w:pPr>
        <w:autoSpaceDE w:val="0"/>
        <w:autoSpaceDN w:val="0"/>
        <w:adjustRightInd w:val="0"/>
        <w:jc w:val="both"/>
        <w:rPr>
          <w:rFonts w:ascii="Times New Roman" w:eastAsia="Lato-Regular" w:hAnsi="Times New Roman" w:cs="Times New Roman"/>
          <w:color w:val="000000"/>
        </w:rPr>
      </w:pPr>
      <w:r w:rsidRPr="00DA7A4B">
        <w:rPr>
          <w:rFonts w:ascii="Times New Roman" w:eastAsia="Lato-Regular" w:hAnsi="Times New Roman" w:cs="Times New Roman"/>
          <w:color w:val="000000"/>
        </w:rPr>
        <w:t xml:space="preserve">Saclier et al. (2024) used </w:t>
      </w:r>
      <w:r w:rsidR="00FD36BE" w:rsidRPr="00DA7A4B">
        <w:rPr>
          <w:rFonts w:ascii="Times New Roman" w:eastAsia="Lato-Regular" w:hAnsi="Times New Roman" w:cs="Times New Roman"/>
          <w:color w:val="000000"/>
        </w:rPr>
        <w:t>well-identified paleobiogeograp</w:t>
      </w:r>
      <w:r w:rsidRPr="00DA7A4B">
        <w:rPr>
          <w:rFonts w:ascii="Times New Roman" w:eastAsia="Lato-Regular" w:hAnsi="Times New Roman" w:cs="Times New Roman"/>
          <w:color w:val="000000"/>
        </w:rPr>
        <w:t xml:space="preserve">hic events </w:t>
      </w:r>
      <w:r w:rsidR="002B7B13" w:rsidRPr="00DA7A4B">
        <w:rPr>
          <w:rFonts w:ascii="Times New Roman" w:eastAsia="Lato-Regular" w:hAnsi="Times New Roman" w:cs="Times New Roman"/>
          <w:color w:val="000000"/>
        </w:rPr>
        <w:t xml:space="preserve">as calibration points </w:t>
      </w:r>
      <w:r w:rsidRPr="00DA7A4B">
        <w:rPr>
          <w:rFonts w:ascii="Times New Roman" w:eastAsia="Lato-Regular" w:hAnsi="Times New Roman" w:cs="Times New Roman"/>
          <w:color w:val="000000"/>
        </w:rPr>
        <w:t xml:space="preserve">to constrain the age </w:t>
      </w:r>
      <w:r w:rsidR="00FD36BE" w:rsidRPr="00DA7A4B">
        <w:rPr>
          <w:rFonts w:ascii="Times New Roman" w:eastAsia="Lato-Regular" w:hAnsi="Times New Roman" w:cs="Times New Roman"/>
          <w:color w:val="000000"/>
        </w:rPr>
        <w:t>of 17 nodes in the phylogeny</w:t>
      </w:r>
      <w:r w:rsidRPr="00DA7A4B">
        <w:rPr>
          <w:rFonts w:ascii="Times New Roman" w:eastAsia="Lato-Regular" w:hAnsi="Times New Roman" w:cs="Times New Roman"/>
          <w:color w:val="000000"/>
        </w:rPr>
        <w:t xml:space="preserve"> of the Aselloidea (Isopoda, Pancrustacea)</w:t>
      </w:r>
      <w:r w:rsidR="00FD36BE" w:rsidRPr="00DA7A4B">
        <w:rPr>
          <w:rFonts w:ascii="Times New Roman" w:eastAsia="Lato-Regular" w:hAnsi="Times New Roman" w:cs="Times New Roman"/>
          <w:color w:val="000000"/>
        </w:rPr>
        <w:t xml:space="preserve">. We provide </w:t>
      </w:r>
      <w:r w:rsidRPr="00DA7A4B">
        <w:rPr>
          <w:rFonts w:ascii="Times New Roman" w:eastAsia="Lato-Regular" w:hAnsi="Times New Roman" w:cs="Times New Roman"/>
          <w:color w:val="000000"/>
        </w:rPr>
        <w:t>below</w:t>
      </w:r>
      <w:r w:rsidR="00FD36BE" w:rsidRPr="00DA7A4B">
        <w:rPr>
          <w:rFonts w:ascii="Times New Roman" w:eastAsia="Lato-Regular" w:hAnsi="Times New Roman" w:cs="Times New Roman"/>
          <w:color w:val="0000FF"/>
        </w:rPr>
        <w:t xml:space="preserve"> </w:t>
      </w:r>
      <w:r w:rsidRPr="00DA7A4B">
        <w:rPr>
          <w:rFonts w:ascii="Times New Roman" w:eastAsia="Lato-Regular" w:hAnsi="Times New Roman" w:cs="Times New Roman"/>
          <w:color w:val="000000"/>
        </w:rPr>
        <w:t>a de</w:t>
      </w:r>
      <w:r w:rsidR="00FD36BE" w:rsidRPr="00DA7A4B">
        <w:rPr>
          <w:rFonts w:ascii="Times New Roman" w:eastAsia="Lato-Regular" w:hAnsi="Times New Roman" w:cs="Times New Roman"/>
          <w:color w:val="000000"/>
        </w:rPr>
        <w:t xml:space="preserve">tailed description of these </w:t>
      </w:r>
      <w:r w:rsidR="002B7B13" w:rsidRPr="00DA7A4B">
        <w:rPr>
          <w:rFonts w:ascii="Times New Roman" w:eastAsia="Lato-Regular" w:hAnsi="Times New Roman" w:cs="Times New Roman"/>
          <w:color w:val="000000"/>
        </w:rPr>
        <w:t xml:space="preserve">calibration points: they </w:t>
      </w:r>
      <w:r w:rsidRPr="00DA7A4B">
        <w:rPr>
          <w:rFonts w:ascii="Times New Roman" w:eastAsia="Lato-Regular" w:hAnsi="Times New Roman" w:cs="Times New Roman"/>
          <w:color w:val="000000"/>
        </w:rPr>
        <w:t>span a period ranging from 300 to 2 Myr before present.</w:t>
      </w:r>
      <w:r w:rsidR="00C700DC" w:rsidRPr="00DA7A4B">
        <w:rPr>
          <w:rFonts w:ascii="Times New Roman" w:eastAsia="Lato-Regular" w:hAnsi="Times New Roman" w:cs="Times New Roman"/>
          <w:color w:val="000000"/>
        </w:rPr>
        <w:t xml:space="preserve"> </w:t>
      </w:r>
      <w:r w:rsidR="002B7B13" w:rsidRPr="00DA7A4B">
        <w:rPr>
          <w:rFonts w:ascii="Times New Roman" w:eastAsia="Lato-Regular" w:hAnsi="Times New Roman" w:cs="Times New Roman"/>
          <w:color w:val="000000"/>
        </w:rPr>
        <w:t>D</w:t>
      </w:r>
      <w:r w:rsidR="00FD36BE" w:rsidRPr="00DA7A4B">
        <w:rPr>
          <w:rFonts w:ascii="Times New Roman" w:eastAsia="Lato-Regular" w:hAnsi="Times New Roman" w:cs="Times New Roman"/>
          <w:color w:val="000000"/>
        </w:rPr>
        <w:t xml:space="preserve">ivergence times among Aselloidea </w:t>
      </w:r>
      <w:r w:rsidR="002B7B13" w:rsidRPr="00DA7A4B">
        <w:rPr>
          <w:rFonts w:ascii="Times New Roman" w:eastAsia="Lato-Regular" w:hAnsi="Times New Roman" w:cs="Times New Roman"/>
          <w:color w:val="000000"/>
        </w:rPr>
        <w:t xml:space="preserve">were estimated with </w:t>
      </w:r>
      <w:r w:rsidR="00FD36BE" w:rsidRPr="00DA7A4B">
        <w:rPr>
          <w:rFonts w:ascii="Times New Roman" w:eastAsia="Lato-Regular" w:hAnsi="Times New Roman" w:cs="Times New Roman"/>
          <w:color w:val="000000"/>
        </w:rPr>
        <w:t xml:space="preserve">PhyloBayes using a CAT-GTR + G + </w:t>
      </w:r>
      <w:r w:rsidR="002B7B13" w:rsidRPr="00DA7A4B">
        <w:rPr>
          <w:rFonts w:ascii="Times New Roman" w:eastAsia="Lato-Regular" w:hAnsi="Times New Roman" w:cs="Times New Roman"/>
          <w:color w:val="000000"/>
        </w:rPr>
        <w:t xml:space="preserve">I model, the 17 calibration </w:t>
      </w:r>
      <w:r w:rsidR="00FD36BE" w:rsidRPr="00DA7A4B">
        <w:rPr>
          <w:rFonts w:ascii="Times New Roman" w:eastAsia="Lato-Regular" w:hAnsi="Times New Roman" w:cs="Times New Roman"/>
          <w:color w:val="000000"/>
        </w:rPr>
        <w:t>points as soft bounds, a birth–dea</w:t>
      </w:r>
      <w:r w:rsidR="002B7B13" w:rsidRPr="00DA7A4B">
        <w:rPr>
          <w:rFonts w:ascii="Times New Roman" w:eastAsia="Lato-Regular" w:hAnsi="Times New Roman" w:cs="Times New Roman"/>
          <w:color w:val="000000"/>
        </w:rPr>
        <w:t xml:space="preserve">th prior on divergence time </w:t>
      </w:r>
      <w:r w:rsidR="00FD36BE" w:rsidRPr="00DA7A4B">
        <w:rPr>
          <w:rFonts w:ascii="Times New Roman" w:eastAsia="Lato-Regular" w:hAnsi="Times New Roman" w:cs="Times New Roman"/>
          <w:color w:val="000000"/>
        </w:rPr>
        <w:t xml:space="preserve">and a log-normal autocorrelation </w:t>
      </w:r>
      <w:r w:rsidR="002B7B13" w:rsidRPr="00DA7A4B">
        <w:rPr>
          <w:rFonts w:ascii="Times New Roman" w:eastAsia="Lato-Regular" w:hAnsi="Times New Roman" w:cs="Times New Roman"/>
          <w:color w:val="000000"/>
        </w:rPr>
        <w:t xml:space="preserve">of the substitution rates among </w:t>
      </w:r>
      <w:r w:rsidR="00FD36BE" w:rsidRPr="00DA7A4B">
        <w:rPr>
          <w:rFonts w:ascii="Times New Roman" w:eastAsia="Lato-Regular" w:hAnsi="Times New Roman" w:cs="Times New Roman"/>
          <w:color w:val="000000"/>
        </w:rPr>
        <w:t xml:space="preserve">branches (Lepage et al., </w:t>
      </w:r>
      <w:r w:rsidR="00FD36BE" w:rsidRPr="00DA7A4B">
        <w:rPr>
          <w:rFonts w:ascii="Times New Roman" w:eastAsia="Lato-Regular" w:hAnsi="Times New Roman" w:cs="Times New Roman"/>
        </w:rPr>
        <w:t>2007</w:t>
      </w:r>
      <w:r w:rsidR="00FD36BE" w:rsidRPr="00DA7A4B">
        <w:rPr>
          <w:rFonts w:ascii="Times New Roman" w:eastAsia="Lato-Regular" w:hAnsi="Times New Roman" w:cs="Times New Roman"/>
          <w:color w:val="000000"/>
        </w:rPr>
        <w:t xml:space="preserve">). </w:t>
      </w:r>
      <w:r w:rsidR="00DA7A4B" w:rsidRPr="00DA7A4B">
        <w:rPr>
          <w:rFonts w:ascii="Times New Roman" w:eastAsia="Lato-Regular" w:hAnsi="Times New Roman" w:cs="Times New Roman"/>
          <w:color w:val="000000"/>
        </w:rPr>
        <w:t>Saclier et al. (2024) tested the</w:t>
      </w:r>
      <w:r w:rsidR="00FD36BE" w:rsidRPr="00DA7A4B">
        <w:rPr>
          <w:rFonts w:ascii="Times New Roman" w:eastAsia="Lato-Regular" w:hAnsi="Times New Roman" w:cs="Times New Roman"/>
          <w:color w:val="000000"/>
        </w:rPr>
        <w:t xml:space="preserve"> effect of </w:t>
      </w:r>
      <w:r w:rsidR="00DA7A4B" w:rsidRPr="00DA7A4B">
        <w:rPr>
          <w:rFonts w:ascii="Times New Roman" w:eastAsia="Lato-Regular" w:hAnsi="Times New Roman" w:cs="Times New Roman"/>
          <w:color w:val="000000"/>
        </w:rPr>
        <w:t xml:space="preserve">removing </w:t>
      </w:r>
      <w:r w:rsidR="00FD36BE" w:rsidRPr="00DA7A4B">
        <w:rPr>
          <w:rFonts w:ascii="Times New Roman" w:eastAsia="Lato-Regular" w:hAnsi="Times New Roman" w:cs="Times New Roman"/>
          <w:color w:val="000000"/>
        </w:rPr>
        <w:t>any given calibration</w:t>
      </w:r>
    </w:p>
    <w:p w14:paraId="42C5A31E" w14:textId="3C43FC84" w:rsidR="00FD36BE" w:rsidRPr="00DA7A4B" w:rsidRDefault="00FD36BE" w:rsidP="00DA7A4B">
      <w:pPr>
        <w:autoSpaceDE w:val="0"/>
        <w:autoSpaceDN w:val="0"/>
        <w:adjustRightInd w:val="0"/>
        <w:jc w:val="both"/>
        <w:rPr>
          <w:rFonts w:ascii="Times New Roman" w:eastAsia="Lato-Regular" w:hAnsi="Times New Roman" w:cs="Times New Roman"/>
          <w:color w:val="000000"/>
        </w:rPr>
      </w:pPr>
      <w:r w:rsidRPr="00DA7A4B">
        <w:rPr>
          <w:rFonts w:ascii="Times New Roman" w:eastAsia="Lato-Regular" w:hAnsi="Times New Roman" w:cs="Times New Roman"/>
          <w:color w:val="000000"/>
        </w:rPr>
        <w:t>poi</w:t>
      </w:r>
      <w:r w:rsidR="00DA7A4B" w:rsidRPr="00DA7A4B">
        <w:rPr>
          <w:rFonts w:ascii="Times New Roman" w:eastAsia="Lato-Regular" w:hAnsi="Times New Roman" w:cs="Times New Roman"/>
          <w:color w:val="000000"/>
        </w:rPr>
        <w:t xml:space="preserve">nt on divergence time estimates. They found that </w:t>
      </w:r>
      <w:r w:rsidR="00DA7A4B" w:rsidRPr="00DA7A4B">
        <w:rPr>
          <w:rFonts w:ascii="Times New Roman" w:eastAsia="Lato-Regular" w:hAnsi="Times New Roman" w:cs="Times New Roman"/>
        </w:rPr>
        <w:t>d</w:t>
      </w:r>
      <w:r w:rsidRPr="00DA7A4B">
        <w:rPr>
          <w:rFonts w:ascii="Times New Roman" w:eastAsia="Lato-Regular" w:hAnsi="Times New Roman" w:cs="Times New Roman"/>
        </w:rPr>
        <w:t>ivergence time estimates were robust to the removal of any</w:t>
      </w:r>
      <w:r w:rsidR="00DA7A4B">
        <w:rPr>
          <w:rFonts w:ascii="Times New Roman" w:eastAsia="Lato-Regular" w:hAnsi="Times New Roman" w:cs="Times New Roman"/>
          <w:color w:val="000000"/>
        </w:rPr>
        <w:t xml:space="preserve"> </w:t>
      </w:r>
      <w:r w:rsidRPr="00DA7A4B">
        <w:rPr>
          <w:rFonts w:ascii="Times New Roman" w:eastAsia="Lato-Regular" w:hAnsi="Times New Roman" w:cs="Times New Roman"/>
        </w:rPr>
        <w:t>single palaeobiogeographic calibr</w:t>
      </w:r>
      <w:r w:rsidR="00DA7A4B" w:rsidRPr="00DA7A4B">
        <w:rPr>
          <w:rFonts w:ascii="Times New Roman" w:eastAsia="Lato-Regular" w:hAnsi="Times New Roman" w:cs="Times New Roman"/>
        </w:rPr>
        <w:t xml:space="preserve">ation point, except the deepest </w:t>
      </w:r>
      <w:r w:rsidRPr="00DA7A4B">
        <w:rPr>
          <w:rFonts w:ascii="Times New Roman" w:eastAsia="Lato-Regular" w:hAnsi="Times New Roman" w:cs="Times New Roman"/>
        </w:rPr>
        <w:t xml:space="preserve">one that constrained the divergence between Stenasellidae and </w:t>
      </w:r>
      <w:r w:rsidRPr="00DA7A4B">
        <w:rPr>
          <w:rFonts w:ascii="Times New Roman" w:eastAsia="Lato-Regular" w:hAnsi="Times New Roman" w:cs="Times New Roman"/>
          <w:color w:val="000000"/>
        </w:rPr>
        <w:t>Asellidae to be more recent than 300 Myr. Removing this</w:t>
      </w:r>
      <w:r w:rsidR="00DA7A4B" w:rsidRPr="00DA7A4B">
        <w:rPr>
          <w:rFonts w:ascii="Times New Roman" w:eastAsia="Lato-Regular" w:hAnsi="Times New Roman" w:cs="Times New Roman"/>
          <w:color w:val="000000"/>
        </w:rPr>
        <w:t xml:space="preserve"> calibration point</w:t>
      </w:r>
      <w:r w:rsidR="00DA7A4B" w:rsidRPr="00DA7A4B">
        <w:rPr>
          <w:rFonts w:ascii="Times New Roman" w:eastAsia="Lato-Regular" w:hAnsi="Times New Roman" w:cs="Times New Roman"/>
        </w:rPr>
        <w:t xml:space="preserve"> </w:t>
      </w:r>
      <w:r w:rsidR="00DA7A4B" w:rsidRPr="00DA7A4B">
        <w:rPr>
          <w:rFonts w:ascii="Times New Roman" w:eastAsia="Lato-Regular" w:hAnsi="Times New Roman" w:cs="Times New Roman"/>
          <w:color w:val="000000"/>
        </w:rPr>
        <w:t xml:space="preserve">pushed back the divergence </w:t>
      </w:r>
      <w:r w:rsidRPr="00DA7A4B">
        <w:rPr>
          <w:rFonts w:ascii="Times New Roman" w:eastAsia="Lato-Regular" w:hAnsi="Times New Roman" w:cs="Times New Roman"/>
          <w:color w:val="000000"/>
        </w:rPr>
        <w:t>between the Stenasellidae and Asellidae to 300 Myr (95%</w:t>
      </w:r>
      <w:r w:rsidR="00DA7A4B" w:rsidRPr="00DA7A4B">
        <w:rPr>
          <w:rFonts w:ascii="Times New Roman" w:eastAsia="Lato-Regular" w:hAnsi="Times New Roman" w:cs="Times New Roman"/>
        </w:rPr>
        <w:t xml:space="preserve"> </w:t>
      </w:r>
      <w:r w:rsidRPr="00DA7A4B">
        <w:rPr>
          <w:rFonts w:ascii="Times New Roman" w:eastAsia="Lato-Regular" w:hAnsi="Times New Roman" w:cs="Times New Roman"/>
          <w:color w:val="000000"/>
        </w:rPr>
        <w:t>credibility interval [CI]: 415</w:t>
      </w:r>
      <w:r w:rsidR="00DA7A4B">
        <w:rPr>
          <w:rFonts w:ascii="Times New Roman" w:eastAsia="Lato-Regular" w:hAnsi="Times New Roman" w:cs="Times New Roman"/>
          <w:color w:val="000000"/>
        </w:rPr>
        <w:t>-</w:t>
      </w:r>
      <w:r w:rsidR="00DA7A4B" w:rsidRPr="00DA7A4B">
        <w:rPr>
          <w:rFonts w:ascii="Times New Roman" w:eastAsia="Lato-Regular" w:hAnsi="Times New Roman" w:cs="Times New Roman"/>
          <w:color w:val="000000"/>
        </w:rPr>
        <w:t xml:space="preserve">222 Myr) instead of 139 Myr </w:t>
      </w:r>
      <w:r w:rsidR="00DA7A4B" w:rsidRPr="00DA7A4B">
        <w:rPr>
          <w:rFonts w:ascii="Times New Roman" w:eastAsia="Lato-Regular" w:hAnsi="Times New Roman" w:cs="Times New Roman"/>
        </w:rPr>
        <w:t>(CI: 174</w:t>
      </w:r>
      <w:r w:rsidR="00DA7A4B">
        <w:rPr>
          <w:rFonts w:ascii="Times New Roman" w:eastAsia="Lato-Regular" w:hAnsi="Times New Roman" w:cs="Times New Roman"/>
        </w:rPr>
        <w:t>-</w:t>
      </w:r>
      <w:r w:rsidR="00DA7A4B" w:rsidRPr="00DA7A4B">
        <w:rPr>
          <w:rFonts w:ascii="Times New Roman" w:eastAsia="Lato-Regular" w:hAnsi="Times New Roman" w:cs="Times New Roman"/>
        </w:rPr>
        <w:t>106 Myr), when including it</w:t>
      </w:r>
      <w:r w:rsidR="00DA7A4B">
        <w:rPr>
          <w:rFonts w:ascii="Times New Roman" w:eastAsia="Lato-Regular" w:hAnsi="Times New Roman" w:cs="Times New Roman"/>
        </w:rPr>
        <w:t>.</w:t>
      </w:r>
    </w:p>
    <w:p w14:paraId="1483F66D" w14:textId="77777777" w:rsidR="00FD36BE" w:rsidRPr="00FD36BE" w:rsidRDefault="00FD36BE" w:rsidP="00FD36BE">
      <w:pPr>
        <w:jc w:val="both"/>
        <w:rPr>
          <w:rFonts w:ascii="Times New Roman" w:hAnsi="Times New Roman" w:cs="Times New Roman"/>
          <w:color w:val="002060"/>
        </w:rPr>
      </w:pPr>
    </w:p>
    <w:tbl>
      <w:tblPr>
        <w:tblW w:w="12895" w:type="dxa"/>
        <w:tblLook w:val="04A0" w:firstRow="1" w:lastRow="0" w:firstColumn="1" w:lastColumn="0" w:noHBand="0" w:noVBand="1"/>
      </w:tblPr>
      <w:tblGrid>
        <w:gridCol w:w="1416"/>
        <w:gridCol w:w="850"/>
        <w:gridCol w:w="1982"/>
        <w:gridCol w:w="1843"/>
        <w:gridCol w:w="1134"/>
        <w:gridCol w:w="1134"/>
        <w:gridCol w:w="4536"/>
      </w:tblGrid>
      <w:tr w:rsidR="002355A6" w:rsidRPr="004C22BF" w14:paraId="79D85D7F" w14:textId="77777777" w:rsidTr="00A03D42">
        <w:trPr>
          <w:trHeight w:val="704"/>
        </w:trPr>
        <w:tc>
          <w:tcPr>
            <w:tcW w:w="1416" w:type="dxa"/>
            <w:tcBorders>
              <w:top w:val="single" w:sz="4" w:space="0" w:color="000000"/>
              <w:left w:val="single" w:sz="4" w:space="0" w:color="auto"/>
              <w:bottom w:val="single" w:sz="4" w:space="0" w:color="000000"/>
              <w:right w:val="single" w:sz="4" w:space="0" w:color="000000"/>
            </w:tcBorders>
            <w:shd w:val="clear" w:color="auto" w:fill="auto"/>
            <w:vAlign w:val="center"/>
            <w:hideMark/>
          </w:tcPr>
          <w:p w14:paraId="52325A76" w14:textId="77777777" w:rsidR="002355A6" w:rsidRPr="004C22BF" w:rsidRDefault="002355A6" w:rsidP="00CC44F7">
            <w:pP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Node</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0C53F59" w14:textId="77777777" w:rsidR="002355A6" w:rsidRPr="004C22BF" w:rsidRDefault="002355A6" w:rsidP="00CC44F7">
            <w:pP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Point number</w:t>
            </w:r>
          </w:p>
        </w:tc>
        <w:tc>
          <w:tcPr>
            <w:tcW w:w="1982" w:type="dxa"/>
            <w:tcBorders>
              <w:top w:val="single" w:sz="4" w:space="0" w:color="000000"/>
              <w:left w:val="nil"/>
              <w:bottom w:val="single" w:sz="4" w:space="0" w:color="000000"/>
              <w:right w:val="single" w:sz="4" w:space="0" w:color="000000"/>
            </w:tcBorders>
            <w:shd w:val="clear" w:color="auto" w:fill="auto"/>
            <w:vAlign w:val="center"/>
            <w:hideMark/>
          </w:tcPr>
          <w:p w14:paraId="5A1C3B68" w14:textId="77777777" w:rsidR="002355A6" w:rsidRPr="004C22BF" w:rsidRDefault="002355A6" w:rsidP="00CC44F7">
            <w:pPr>
              <w:jc w:val="cente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Species 1</w:t>
            </w:r>
          </w:p>
        </w:tc>
        <w:tc>
          <w:tcPr>
            <w:tcW w:w="1843" w:type="dxa"/>
            <w:tcBorders>
              <w:top w:val="single" w:sz="4" w:space="0" w:color="000000"/>
              <w:left w:val="nil"/>
              <w:bottom w:val="single" w:sz="4" w:space="0" w:color="000000"/>
              <w:right w:val="single" w:sz="4" w:space="0" w:color="000000"/>
            </w:tcBorders>
            <w:shd w:val="clear" w:color="auto" w:fill="auto"/>
            <w:vAlign w:val="center"/>
            <w:hideMark/>
          </w:tcPr>
          <w:p w14:paraId="081FEB36" w14:textId="77777777" w:rsidR="002355A6" w:rsidRPr="004C22BF" w:rsidRDefault="002355A6" w:rsidP="00CC44F7">
            <w:pPr>
              <w:jc w:val="cente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Species 2</w:t>
            </w:r>
          </w:p>
        </w:tc>
        <w:tc>
          <w:tcPr>
            <w:tcW w:w="1134" w:type="dxa"/>
            <w:tcBorders>
              <w:top w:val="single" w:sz="4" w:space="0" w:color="000000"/>
              <w:left w:val="nil"/>
              <w:bottom w:val="single" w:sz="4" w:space="0" w:color="000000"/>
              <w:right w:val="single" w:sz="4" w:space="0" w:color="000000"/>
            </w:tcBorders>
            <w:shd w:val="clear" w:color="auto" w:fill="auto"/>
            <w:vAlign w:val="center"/>
            <w:hideMark/>
          </w:tcPr>
          <w:p w14:paraId="4B8F35B5" w14:textId="77777777" w:rsidR="002355A6" w:rsidRPr="004C22BF" w:rsidRDefault="002355A6" w:rsidP="00CC44F7">
            <w:pP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Maximum time (Myr)</w:t>
            </w:r>
          </w:p>
        </w:tc>
        <w:tc>
          <w:tcPr>
            <w:tcW w:w="1134" w:type="dxa"/>
            <w:tcBorders>
              <w:top w:val="single" w:sz="4" w:space="0" w:color="000000"/>
              <w:left w:val="nil"/>
              <w:bottom w:val="single" w:sz="4" w:space="0" w:color="000000"/>
              <w:right w:val="single" w:sz="4" w:space="0" w:color="000000"/>
            </w:tcBorders>
            <w:shd w:val="clear" w:color="auto" w:fill="auto"/>
            <w:vAlign w:val="center"/>
            <w:hideMark/>
          </w:tcPr>
          <w:p w14:paraId="500C3858" w14:textId="77777777" w:rsidR="002355A6" w:rsidRPr="004C22BF" w:rsidRDefault="002355A6" w:rsidP="00CC44F7">
            <w:pP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Minimum time (Myr)</w:t>
            </w:r>
          </w:p>
        </w:tc>
        <w:tc>
          <w:tcPr>
            <w:tcW w:w="4536" w:type="dxa"/>
            <w:tcBorders>
              <w:top w:val="single" w:sz="4" w:space="0" w:color="000000"/>
              <w:left w:val="nil"/>
              <w:bottom w:val="single" w:sz="4" w:space="0" w:color="000000"/>
              <w:right w:val="single" w:sz="4" w:space="0" w:color="000000"/>
            </w:tcBorders>
            <w:shd w:val="clear" w:color="auto" w:fill="auto"/>
            <w:vAlign w:val="center"/>
            <w:hideMark/>
          </w:tcPr>
          <w:p w14:paraId="7FDA6EC4" w14:textId="77777777" w:rsidR="002355A6" w:rsidRPr="004C22BF" w:rsidRDefault="002355A6" w:rsidP="00CC44F7">
            <w:pPr>
              <w:jc w:val="cente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Event</w:t>
            </w:r>
          </w:p>
        </w:tc>
      </w:tr>
      <w:tr w:rsidR="002355A6" w:rsidRPr="004C22BF" w14:paraId="401EF32D" w14:textId="77777777" w:rsidTr="00A03D42">
        <w:trPr>
          <w:trHeight w:val="2838"/>
        </w:trPr>
        <w:tc>
          <w:tcPr>
            <w:tcW w:w="1416" w:type="dxa"/>
            <w:tcBorders>
              <w:top w:val="single" w:sz="4" w:space="0" w:color="000000"/>
              <w:left w:val="single" w:sz="4" w:space="0" w:color="auto"/>
              <w:bottom w:val="single" w:sz="4" w:space="0" w:color="000000"/>
              <w:right w:val="single" w:sz="4" w:space="0" w:color="000000"/>
            </w:tcBorders>
            <w:shd w:val="clear" w:color="auto" w:fill="auto"/>
            <w:vAlign w:val="center"/>
            <w:hideMark/>
          </w:tcPr>
          <w:p w14:paraId="7C87BA8F" w14:textId="77777777" w:rsidR="002355A6" w:rsidRPr="004C22BF" w:rsidRDefault="002355A6" w:rsidP="00CC44F7">
            <w:pP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Root</w:t>
            </w:r>
          </w:p>
        </w:tc>
        <w:tc>
          <w:tcPr>
            <w:tcW w:w="850" w:type="dxa"/>
            <w:tcBorders>
              <w:top w:val="nil"/>
              <w:left w:val="nil"/>
              <w:bottom w:val="single" w:sz="4" w:space="0" w:color="auto"/>
              <w:right w:val="single" w:sz="4" w:space="0" w:color="auto"/>
            </w:tcBorders>
            <w:shd w:val="clear" w:color="auto" w:fill="auto"/>
            <w:vAlign w:val="center"/>
            <w:hideMark/>
          </w:tcPr>
          <w:p w14:paraId="7E0CEFAA" w14:textId="77777777" w:rsidR="002355A6" w:rsidRPr="004C22BF" w:rsidRDefault="002355A6" w:rsidP="00CC44F7">
            <w:pPr>
              <w:jc w:val="center"/>
              <w:rPr>
                <w:rFonts w:ascii="Liberation Serif" w:eastAsia="Times New Roman" w:hAnsi="Liberation Serif" w:cs="Times New Roman"/>
                <w:sz w:val="20"/>
                <w:szCs w:val="20"/>
              </w:rPr>
            </w:pPr>
            <w:r w:rsidRPr="004C22BF">
              <w:rPr>
                <w:rFonts w:ascii="Liberation Serif" w:eastAsia="Times New Roman" w:hAnsi="Liberation Serif" w:cs="Times New Roman"/>
                <w:sz w:val="20"/>
                <w:szCs w:val="20"/>
              </w:rPr>
              <w:t>16</w:t>
            </w:r>
          </w:p>
        </w:tc>
        <w:tc>
          <w:tcPr>
            <w:tcW w:w="1982" w:type="dxa"/>
            <w:tcBorders>
              <w:top w:val="nil"/>
              <w:left w:val="nil"/>
              <w:bottom w:val="single" w:sz="4" w:space="0" w:color="000000"/>
              <w:right w:val="single" w:sz="4" w:space="0" w:color="000000"/>
            </w:tcBorders>
            <w:shd w:val="clear" w:color="auto" w:fill="auto"/>
            <w:vAlign w:val="center"/>
            <w:hideMark/>
          </w:tcPr>
          <w:p w14:paraId="5153465E" w14:textId="77777777" w:rsidR="002355A6" w:rsidRPr="004C22BF" w:rsidRDefault="002355A6" w:rsidP="00CC44F7">
            <w:pPr>
              <w:rPr>
                <w:rFonts w:ascii="Times New Roman" w:eastAsia="Times New Roman" w:hAnsi="Times New Roman" w:cs="Times New Roman"/>
                <w:i/>
                <w:iCs/>
                <w:sz w:val="20"/>
                <w:szCs w:val="20"/>
              </w:rPr>
            </w:pPr>
            <w:r w:rsidRPr="004C22BF">
              <w:rPr>
                <w:rFonts w:ascii="Times New Roman" w:eastAsia="Times New Roman" w:hAnsi="Times New Roman" w:cs="Times New Roman"/>
                <w:i/>
                <w:iCs/>
                <w:sz w:val="20"/>
                <w:szCs w:val="20"/>
              </w:rPr>
              <w:t xml:space="preserve">Stenasellus nuragicus </w:t>
            </w:r>
            <w:r w:rsidRPr="004C22BF">
              <w:rPr>
                <w:rFonts w:ascii="Times New Roman" w:eastAsia="Times New Roman" w:hAnsi="Times New Roman" w:cs="Times New Roman"/>
                <w:sz w:val="20"/>
                <w:szCs w:val="20"/>
              </w:rPr>
              <w:t>(50)</w:t>
            </w:r>
          </w:p>
        </w:tc>
        <w:tc>
          <w:tcPr>
            <w:tcW w:w="1843" w:type="dxa"/>
            <w:tcBorders>
              <w:top w:val="nil"/>
              <w:left w:val="nil"/>
              <w:bottom w:val="single" w:sz="4" w:space="0" w:color="000000"/>
              <w:right w:val="single" w:sz="4" w:space="0" w:color="000000"/>
            </w:tcBorders>
            <w:shd w:val="clear" w:color="auto" w:fill="auto"/>
            <w:vAlign w:val="center"/>
            <w:hideMark/>
          </w:tcPr>
          <w:p w14:paraId="02BF5680" w14:textId="77777777" w:rsidR="002355A6" w:rsidRPr="004C22BF" w:rsidRDefault="002355A6" w:rsidP="00CC44F7">
            <w:pPr>
              <w:rPr>
                <w:rFonts w:ascii="Times New Roman" w:eastAsia="Times New Roman" w:hAnsi="Times New Roman" w:cs="Times New Roman"/>
                <w:i/>
                <w:iCs/>
                <w:sz w:val="20"/>
                <w:szCs w:val="20"/>
              </w:rPr>
            </w:pPr>
            <w:r w:rsidRPr="004C22BF">
              <w:rPr>
                <w:rFonts w:ascii="Times New Roman" w:eastAsia="Times New Roman" w:hAnsi="Times New Roman" w:cs="Times New Roman"/>
                <w:i/>
                <w:iCs/>
                <w:sz w:val="20"/>
                <w:szCs w:val="20"/>
              </w:rPr>
              <w:t xml:space="preserve">Proaellus </w:t>
            </w:r>
            <w:r w:rsidRPr="004C22BF">
              <w:rPr>
                <w:rFonts w:ascii="Times New Roman" w:eastAsia="Times New Roman" w:hAnsi="Times New Roman" w:cs="Times New Roman"/>
                <w:sz w:val="20"/>
                <w:szCs w:val="20"/>
              </w:rPr>
              <w:t>sp. (Hfeletto) (300)</w:t>
            </w:r>
          </w:p>
        </w:tc>
        <w:tc>
          <w:tcPr>
            <w:tcW w:w="1134" w:type="dxa"/>
            <w:tcBorders>
              <w:top w:val="nil"/>
              <w:left w:val="nil"/>
              <w:bottom w:val="single" w:sz="4" w:space="0" w:color="000000"/>
              <w:right w:val="single" w:sz="4" w:space="0" w:color="000000"/>
            </w:tcBorders>
            <w:shd w:val="clear" w:color="auto" w:fill="auto"/>
            <w:vAlign w:val="center"/>
            <w:hideMark/>
          </w:tcPr>
          <w:p w14:paraId="01661185" w14:textId="77777777" w:rsidR="002355A6" w:rsidRPr="004C22BF" w:rsidRDefault="002355A6" w:rsidP="00CC44F7">
            <w:pPr>
              <w:jc w:val="cente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300</w:t>
            </w:r>
          </w:p>
        </w:tc>
        <w:tc>
          <w:tcPr>
            <w:tcW w:w="1134" w:type="dxa"/>
            <w:tcBorders>
              <w:top w:val="nil"/>
              <w:left w:val="nil"/>
              <w:bottom w:val="single" w:sz="4" w:space="0" w:color="000000"/>
              <w:right w:val="single" w:sz="4" w:space="0" w:color="000000"/>
            </w:tcBorders>
            <w:shd w:val="clear" w:color="auto" w:fill="auto"/>
            <w:vAlign w:val="center"/>
            <w:hideMark/>
          </w:tcPr>
          <w:p w14:paraId="43BAC474" w14:textId="77777777" w:rsidR="002355A6" w:rsidRPr="004C22BF" w:rsidRDefault="002355A6" w:rsidP="00CC44F7">
            <w:pPr>
              <w:jc w:val="cente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NA</w:t>
            </w:r>
          </w:p>
        </w:tc>
        <w:tc>
          <w:tcPr>
            <w:tcW w:w="4536" w:type="dxa"/>
            <w:tcBorders>
              <w:top w:val="nil"/>
              <w:left w:val="nil"/>
              <w:bottom w:val="single" w:sz="4" w:space="0" w:color="000000"/>
              <w:right w:val="single" w:sz="4" w:space="0" w:color="000000"/>
            </w:tcBorders>
            <w:shd w:val="clear" w:color="auto" w:fill="auto"/>
            <w:vAlign w:val="center"/>
            <w:hideMark/>
          </w:tcPr>
          <w:p w14:paraId="6F0F7C42" w14:textId="77777777" w:rsidR="002355A6" w:rsidRPr="004C22BF" w:rsidRDefault="002355A6" w:rsidP="00CC44F7">
            <w:pP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 xml:space="preserve">Phylipps et al. (2013) dated the divergence between Ligiiae and Oniscidea (two isopods groups) as more recent than the oldest known isopod fossil </w:t>
            </w:r>
            <w:r w:rsidRPr="004C22BF">
              <w:rPr>
                <w:rFonts w:ascii="Times New Roman" w:eastAsia="Times New Roman" w:hAnsi="Times New Roman" w:cs="Times New Roman"/>
                <w:i/>
                <w:iCs/>
                <w:sz w:val="20"/>
                <w:szCs w:val="20"/>
              </w:rPr>
              <w:t>(Hesslerella)</w:t>
            </w:r>
            <w:r w:rsidRPr="004C22BF">
              <w:rPr>
                <w:rFonts w:ascii="Times New Roman" w:eastAsia="Times New Roman" w:hAnsi="Times New Roman" w:cs="Times New Roman"/>
                <w:sz w:val="20"/>
                <w:szCs w:val="20"/>
              </w:rPr>
              <w:t xml:space="preserve"> dated 300 Myr before present (BP). The divergence between these two groups is older than the divergence between Stenasellidae and Asellidae (Lins</w:t>
            </w:r>
            <w:r w:rsidRPr="004C22BF">
              <w:rPr>
                <w:rFonts w:ascii="Times New Roman" w:eastAsia="Times New Roman" w:hAnsi="Times New Roman" w:cs="Times New Roman"/>
                <w:i/>
                <w:iCs/>
                <w:sz w:val="20"/>
                <w:szCs w:val="20"/>
              </w:rPr>
              <w:t xml:space="preserve"> et al. </w:t>
            </w:r>
            <w:r w:rsidRPr="004C22BF">
              <w:rPr>
                <w:rFonts w:ascii="Times New Roman" w:eastAsia="Times New Roman" w:hAnsi="Times New Roman" w:cs="Times New Roman"/>
                <w:sz w:val="20"/>
                <w:szCs w:val="20"/>
              </w:rPr>
              <w:t>2012). Thus, the divergence between Stenasellidae and Asellidae is more recent than 300 Myr.</w:t>
            </w:r>
          </w:p>
        </w:tc>
      </w:tr>
      <w:tr w:rsidR="002355A6" w:rsidRPr="004C22BF" w14:paraId="1884BC01" w14:textId="77777777" w:rsidTr="00F53FEC">
        <w:trPr>
          <w:trHeight w:val="1550"/>
        </w:trPr>
        <w:tc>
          <w:tcPr>
            <w:tcW w:w="1416" w:type="dxa"/>
            <w:tcBorders>
              <w:top w:val="single" w:sz="4" w:space="0" w:color="000000"/>
              <w:left w:val="single" w:sz="4" w:space="0" w:color="auto"/>
              <w:bottom w:val="single" w:sz="4" w:space="0" w:color="000000"/>
              <w:right w:val="single" w:sz="4" w:space="0" w:color="000000"/>
            </w:tcBorders>
            <w:shd w:val="clear" w:color="auto" w:fill="auto"/>
            <w:vAlign w:val="center"/>
            <w:hideMark/>
          </w:tcPr>
          <w:p w14:paraId="7E63E148" w14:textId="77777777" w:rsidR="002355A6" w:rsidRPr="004C22BF" w:rsidRDefault="002355A6" w:rsidP="00CC44F7">
            <w:pP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lastRenderedPageBreak/>
              <w:t>MRCA</w:t>
            </w:r>
            <w:r w:rsidRPr="004C22BF">
              <w:rPr>
                <w:rFonts w:ascii="Times New Roman" w:eastAsia="Times New Roman" w:hAnsi="Times New Roman" w:cs="Times New Roman"/>
                <w:sz w:val="20"/>
                <w:szCs w:val="20"/>
                <w:vertAlign w:val="superscript"/>
              </w:rPr>
              <w:t>1</w:t>
            </w:r>
            <w:r w:rsidRPr="004C22BF">
              <w:rPr>
                <w:rFonts w:ascii="Times New Roman" w:eastAsia="Times New Roman" w:hAnsi="Times New Roman" w:cs="Times New Roman"/>
                <w:sz w:val="20"/>
                <w:szCs w:val="20"/>
              </w:rPr>
              <w:t xml:space="preserve"> of </w:t>
            </w:r>
            <w:r w:rsidRPr="004C22BF">
              <w:rPr>
                <w:rFonts w:ascii="Times New Roman" w:eastAsia="Times New Roman" w:hAnsi="Times New Roman" w:cs="Times New Roman"/>
                <w:i/>
                <w:iCs/>
                <w:sz w:val="20"/>
                <w:szCs w:val="20"/>
              </w:rPr>
              <w:t>Gallasellus</w:t>
            </w:r>
            <w:r w:rsidRPr="004C22BF">
              <w:rPr>
                <w:rFonts w:ascii="Times New Roman" w:eastAsia="Times New Roman" w:hAnsi="Times New Roman" w:cs="Times New Roman"/>
                <w:sz w:val="20"/>
                <w:szCs w:val="20"/>
              </w:rPr>
              <w:t xml:space="preserve"> (France) and </w:t>
            </w:r>
            <w:r w:rsidRPr="004C22BF">
              <w:rPr>
                <w:rFonts w:ascii="Times New Roman" w:eastAsia="Times New Roman" w:hAnsi="Times New Roman" w:cs="Times New Roman"/>
                <w:i/>
                <w:iCs/>
                <w:sz w:val="20"/>
                <w:szCs w:val="20"/>
              </w:rPr>
              <w:t>Conasellus</w:t>
            </w:r>
            <w:r w:rsidRPr="004C22BF">
              <w:rPr>
                <w:rFonts w:ascii="Times New Roman" w:eastAsia="Times New Roman" w:hAnsi="Times New Roman" w:cs="Times New Roman"/>
                <w:sz w:val="20"/>
                <w:szCs w:val="20"/>
              </w:rPr>
              <w:t xml:space="preserve"> (US)</w:t>
            </w:r>
          </w:p>
        </w:tc>
        <w:tc>
          <w:tcPr>
            <w:tcW w:w="850" w:type="dxa"/>
            <w:tcBorders>
              <w:top w:val="nil"/>
              <w:left w:val="nil"/>
              <w:bottom w:val="single" w:sz="4" w:space="0" w:color="auto"/>
              <w:right w:val="single" w:sz="4" w:space="0" w:color="auto"/>
            </w:tcBorders>
            <w:shd w:val="clear" w:color="auto" w:fill="auto"/>
            <w:vAlign w:val="center"/>
            <w:hideMark/>
          </w:tcPr>
          <w:p w14:paraId="58C6827D" w14:textId="77777777" w:rsidR="002355A6" w:rsidRPr="004C22BF" w:rsidRDefault="002355A6" w:rsidP="00CC44F7">
            <w:pPr>
              <w:jc w:val="center"/>
              <w:rPr>
                <w:rFonts w:ascii="Liberation Serif" w:eastAsia="Times New Roman" w:hAnsi="Liberation Serif" w:cs="Times New Roman"/>
                <w:sz w:val="20"/>
                <w:szCs w:val="20"/>
              </w:rPr>
            </w:pPr>
            <w:r w:rsidRPr="004C22BF">
              <w:rPr>
                <w:rFonts w:ascii="Liberation Serif" w:eastAsia="Times New Roman" w:hAnsi="Liberation Serif" w:cs="Times New Roman"/>
                <w:sz w:val="20"/>
                <w:szCs w:val="20"/>
              </w:rPr>
              <w:t>13</w:t>
            </w:r>
          </w:p>
        </w:tc>
        <w:tc>
          <w:tcPr>
            <w:tcW w:w="1982" w:type="dxa"/>
            <w:tcBorders>
              <w:top w:val="nil"/>
              <w:left w:val="nil"/>
              <w:bottom w:val="single" w:sz="4" w:space="0" w:color="000000"/>
              <w:right w:val="single" w:sz="4" w:space="0" w:color="000000"/>
            </w:tcBorders>
            <w:shd w:val="clear" w:color="auto" w:fill="auto"/>
            <w:vAlign w:val="center"/>
            <w:hideMark/>
          </w:tcPr>
          <w:p w14:paraId="5288CEA6" w14:textId="77777777" w:rsidR="002355A6" w:rsidRPr="004C22BF" w:rsidRDefault="002355A6" w:rsidP="00CC44F7">
            <w:pPr>
              <w:rPr>
                <w:rFonts w:ascii="Times New Roman" w:eastAsia="Times New Roman" w:hAnsi="Times New Roman" w:cs="Times New Roman"/>
                <w:i/>
                <w:iCs/>
                <w:sz w:val="20"/>
                <w:szCs w:val="20"/>
              </w:rPr>
            </w:pPr>
            <w:r w:rsidRPr="004C22BF">
              <w:rPr>
                <w:rFonts w:ascii="Times New Roman" w:eastAsia="Times New Roman" w:hAnsi="Times New Roman" w:cs="Times New Roman"/>
                <w:i/>
                <w:iCs/>
                <w:sz w:val="20"/>
                <w:szCs w:val="20"/>
              </w:rPr>
              <w:t xml:space="preserve">Gallasellus heilyi </w:t>
            </w:r>
            <w:r w:rsidRPr="004C22BF">
              <w:rPr>
                <w:rFonts w:ascii="Times New Roman" w:eastAsia="Times New Roman" w:hAnsi="Times New Roman" w:cs="Times New Roman"/>
                <w:sz w:val="20"/>
                <w:szCs w:val="20"/>
              </w:rPr>
              <w:t>(408)</w:t>
            </w:r>
          </w:p>
        </w:tc>
        <w:tc>
          <w:tcPr>
            <w:tcW w:w="1843" w:type="dxa"/>
            <w:tcBorders>
              <w:top w:val="nil"/>
              <w:left w:val="nil"/>
              <w:bottom w:val="single" w:sz="4" w:space="0" w:color="000000"/>
              <w:right w:val="single" w:sz="4" w:space="0" w:color="000000"/>
            </w:tcBorders>
            <w:shd w:val="clear" w:color="auto" w:fill="auto"/>
            <w:vAlign w:val="center"/>
            <w:hideMark/>
          </w:tcPr>
          <w:p w14:paraId="656C9CF4" w14:textId="77777777" w:rsidR="002355A6" w:rsidRPr="004C22BF" w:rsidRDefault="002355A6" w:rsidP="00CC44F7">
            <w:pPr>
              <w:rPr>
                <w:rFonts w:ascii="Times New Roman" w:eastAsia="Times New Roman" w:hAnsi="Times New Roman" w:cs="Times New Roman"/>
                <w:i/>
                <w:iCs/>
                <w:sz w:val="20"/>
                <w:szCs w:val="20"/>
              </w:rPr>
            </w:pPr>
            <w:r w:rsidRPr="004C22BF">
              <w:rPr>
                <w:rFonts w:ascii="Times New Roman" w:eastAsia="Times New Roman" w:hAnsi="Times New Roman" w:cs="Times New Roman"/>
                <w:i/>
                <w:iCs/>
                <w:sz w:val="20"/>
                <w:szCs w:val="20"/>
              </w:rPr>
              <w:t xml:space="preserve">Conasellus kenki </w:t>
            </w:r>
            <w:r w:rsidRPr="004C22BF">
              <w:rPr>
                <w:rFonts w:ascii="Times New Roman" w:eastAsia="Times New Roman" w:hAnsi="Times New Roman" w:cs="Times New Roman"/>
                <w:sz w:val="20"/>
                <w:szCs w:val="20"/>
              </w:rPr>
              <w:t>(369)</w:t>
            </w:r>
          </w:p>
        </w:tc>
        <w:tc>
          <w:tcPr>
            <w:tcW w:w="1134" w:type="dxa"/>
            <w:tcBorders>
              <w:top w:val="nil"/>
              <w:left w:val="nil"/>
              <w:bottom w:val="single" w:sz="4" w:space="0" w:color="000000"/>
              <w:right w:val="single" w:sz="4" w:space="0" w:color="000000"/>
            </w:tcBorders>
            <w:shd w:val="clear" w:color="auto" w:fill="auto"/>
            <w:vAlign w:val="center"/>
            <w:hideMark/>
          </w:tcPr>
          <w:p w14:paraId="12CE3700" w14:textId="77777777" w:rsidR="002355A6" w:rsidRPr="004C22BF" w:rsidRDefault="002355A6" w:rsidP="00CC44F7">
            <w:pPr>
              <w:jc w:val="cente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300</w:t>
            </w:r>
          </w:p>
        </w:tc>
        <w:tc>
          <w:tcPr>
            <w:tcW w:w="1134" w:type="dxa"/>
            <w:tcBorders>
              <w:top w:val="nil"/>
              <w:left w:val="nil"/>
              <w:bottom w:val="single" w:sz="4" w:space="0" w:color="000000"/>
              <w:right w:val="single" w:sz="4" w:space="0" w:color="000000"/>
            </w:tcBorders>
            <w:shd w:val="clear" w:color="auto" w:fill="auto"/>
            <w:vAlign w:val="center"/>
            <w:hideMark/>
          </w:tcPr>
          <w:p w14:paraId="0C20C63B" w14:textId="77777777" w:rsidR="002355A6" w:rsidRPr="004C22BF" w:rsidRDefault="002355A6" w:rsidP="00CC44F7">
            <w:pPr>
              <w:jc w:val="cente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54</w:t>
            </w:r>
          </w:p>
        </w:tc>
        <w:tc>
          <w:tcPr>
            <w:tcW w:w="4536" w:type="dxa"/>
            <w:tcBorders>
              <w:top w:val="nil"/>
              <w:left w:val="nil"/>
              <w:bottom w:val="single" w:sz="4" w:space="0" w:color="000000"/>
              <w:right w:val="single" w:sz="4" w:space="0" w:color="000000"/>
            </w:tcBorders>
            <w:shd w:val="clear" w:color="auto" w:fill="auto"/>
            <w:vAlign w:val="center"/>
            <w:hideMark/>
          </w:tcPr>
          <w:p w14:paraId="606186FF" w14:textId="77777777" w:rsidR="002355A6" w:rsidRPr="004C22BF" w:rsidRDefault="002355A6" w:rsidP="00CC44F7">
            <w:pP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 xml:space="preserve">The genus </w:t>
            </w:r>
            <w:r w:rsidRPr="004C22BF">
              <w:rPr>
                <w:rFonts w:ascii="Times New Roman" w:eastAsia="Times New Roman" w:hAnsi="Times New Roman" w:cs="Times New Roman"/>
                <w:i/>
                <w:iCs/>
                <w:sz w:val="20"/>
                <w:szCs w:val="20"/>
              </w:rPr>
              <w:t>Gallasellus,</w:t>
            </w:r>
            <w:r w:rsidRPr="004C22BF">
              <w:rPr>
                <w:rFonts w:ascii="Times New Roman" w:eastAsia="Times New Roman" w:hAnsi="Times New Roman" w:cs="Times New Roman"/>
                <w:sz w:val="20"/>
                <w:szCs w:val="20"/>
              </w:rPr>
              <w:t xml:space="preserve"> endemics to France, is sister to the genus </w:t>
            </w:r>
            <w:r w:rsidRPr="004C22BF">
              <w:rPr>
                <w:rFonts w:ascii="Times New Roman" w:eastAsia="Times New Roman" w:hAnsi="Times New Roman" w:cs="Times New Roman"/>
                <w:i/>
                <w:iCs/>
                <w:sz w:val="20"/>
                <w:szCs w:val="20"/>
              </w:rPr>
              <w:t>Conasellus,</w:t>
            </w:r>
            <w:r w:rsidRPr="004C22BF">
              <w:rPr>
                <w:rFonts w:ascii="Times New Roman" w:eastAsia="Times New Roman" w:hAnsi="Times New Roman" w:cs="Times New Roman"/>
                <w:sz w:val="20"/>
                <w:szCs w:val="20"/>
              </w:rPr>
              <w:t xml:space="preserve"> endemics to the United States. The divergence between these two genera should be older than the last contact between the American and European continents, which dates back to 54 Myr BP (Skogseid </w:t>
            </w:r>
            <w:r w:rsidRPr="004C22BF">
              <w:rPr>
                <w:rFonts w:ascii="Times New Roman" w:eastAsia="Times New Roman" w:hAnsi="Times New Roman" w:cs="Times New Roman"/>
                <w:i/>
                <w:iCs/>
                <w:sz w:val="20"/>
                <w:szCs w:val="20"/>
              </w:rPr>
              <w:t xml:space="preserve">et al. </w:t>
            </w:r>
            <w:r w:rsidRPr="004C22BF">
              <w:rPr>
                <w:rFonts w:ascii="Times New Roman" w:eastAsia="Times New Roman" w:hAnsi="Times New Roman" w:cs="Times New Roman"/>
                <w:sz w:val="20"/>
                <w:szCs w:val="20"/>
              </w:rPr>
              <w:t>2000).</w:t>
            </w:r>
          </w:p>
        </w:tc>
      </w:tr>
      <w:tr w:rsidR="00A03D42" w:rsidRPr="004C22BF" w14:paraId="03B38872" w14:textId="77777777" w:rsidTr="00A03D42">
        <w:trPr>
          <w:trHeight w:val="728"/>
        </w:trPr>
        <w:tc>
          <w:tcPr>
            <w:tcW w:w="1416" w:type="dxa"/>
            <w:tcBorders>
              <w:top w:val="single" w:sz="4" w:space="0" w:color="000000"/>
              <w:left w:val="single" w:sz="4" w:space="0" w:color="auto"/>
              <w:bottom w:val="single" w:sz="4" w:space="0" w:color="000000"/>
              <w:right w:val="single" w:sz="4" w:space="0" w:color="000000"/>
            </w:tcBorders>
            <w:shd w:val="clear" w:color="auto" w:fill="auto"/>
            <w:vAlign w:val="center"/>
            <w:hideMark/>
          </w:tcPr>
          <w:p w14:paraId="47E06150" w14:textId="77777777" w:rsidR="002355A6" w:rsidRPr="004C22BF" w:rsidRDefault="002355A6" w:rsidP="00CC44F7">
            <w:pP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Node</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60203B9" w14:textId="77777777" w:rsidR="002355A6" w:rsidRPr="004C22BF" w:rsidRDefault="002355A6" w:rsidP="00CC44F7">
            <w:pP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Point number</w:t>
            </w:r>
          </w:p>
        </w:tc>
        <w:tc>
          <w:tcPr>
            <w:tcW w:w="1982" w:type="dxa"/>
            <w:tcBorders>
              <w:top w:val="single" w:sz="4" w:space="0" w:color="000000"/>
              <w:left w:val="nil"/>
              <w:bottom w:val="single" w:sz="4" w:space="0" w:color="000000"/>
              <w:right w:val="single" w:sz="4" w:space="0" w:color="000000"/>
            </w:tcBorders>
            <w:shd w:val="clear" w:color="auto" w:fill="auto"/>
            <w:vAlign w:val="center"/>
            <w:hideMark/>
          </w:tcPr>
          <w:p w14:paraId="16557287" w14:textId="77777777" w:rsidR="002355A6" w:rsidRPr="004C22BF" w:rsidRDefault="002355A6" w:rsidP="00CC44F7">
            <w:pPr>
              <w:jc w:val="cente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Species 1</w:t>
            </w:r>
          </w:p>
        </w:tc>
        <w:tc>
          <w:tcPr>
            <w:tcW w:w="1843" w:type="dxa"/>
            <w:tcBorders>
              <w:top w:val="single" w:sz="4" w:space="0" w:color="000000"/>
              <w:left w:val="nil"/>
              <w:bottom w:val="single" w:sz="4" w:space="0" w:color="000000"/>
              <w:right w:val="single" w:sz="4" w:space="0" w:color="000000"/>
            </w:tcBorders>
            <w:shd w:val="clear" w:color="auto" w:fill="auto"/>
            <w:vAlign w:val="center"/>
            <w:hideMark/>
          </w:tcPr>
          <w:p w14:paraId="67175FDC" w14:textId="77777777" w:rsidR="002355A6" w:rsidRPr="004C22BF" w:rsidRDefault="002355A6" w:rsidP="00CC44F7">
            <w:pPr>
              <w:jc w:val="cente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Species 2</w:t>
            </w:r>
          </w:p>
        </w:tc>
        <w:tc>
          <w:tcPr>
            <w:tcW w:w="1134" w:type="dxa"/>
            <w:tcBorders>
              <w:top w:val="single" w:sz="4" w:space="0" w:color="000000"/>
              <w:left w:val="nil"/>
              <w:bottom w:val="single" w:sz="4" w:space="0" w:color="000000"/>
              <w:right w:val="single" w:sz="4" w:space="0" w:color="000000"/>
            </w:tcBorders>
            <w:shd w:val="clear" w:color="auto" w:fill="auto"/>
            <w:vAlign w:val="center"/>
            <w:hideMark/>
          </w:tcPr>
          <w:p w14:paraId="06C56B51" w14:textId="77777777" w:rsidR="002355A6" w:rsidRPr="004C22BF" w:rsidRDefault="002355A6" w:rsidP="00CC44F7">
            <w:pP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Maximum time (Myr)</w:t>
            </w:r>
          </w:p>
        </w:tc>
        <w:tc>
          <w:tcPr>
            <w:tcW w:w="1134" w:type="dxa"/>
            <w:tcBorders>
              <w:top w:val="single" w:sz="4" w:space="0" w:color="000000"/>
              <w:left w:val="nil"/>
              <w:bottom w:val="single" w:sz="4" w:space="0" w:color="000000"/>
              <w:right w:val="single" w:sz="4" w:space="0" w:color="000000"/>
            </w:tcBorders>
            <w:shd w:val="clear" w:color="auto" w:fill="auto"/>
            <w:vAlign w:val="center"/>
            <w:hideMark/>
          </w:tcPr>
          <w:p w14:paraId="5EB2C795" w14:textId="77777777" w:rsidR="002355A6" w:rsidRPr="004C22BF" w:rsidRDefault="002355A6" w:rsidP="00CC44F7">
            <w:pP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Minimum time (Myr)</w:t>
            </w:r>
          </w:p>
        </w:tc>
        <w:tc>
          <w:tcPr>
            <w:tcW w:w="4536" w:type="dxa"/>
            <w:tcBorders>
              <w:top w:val="single" w:sz="4" w:space="0" w:color="000000"/>
              <w:left w:val="nil"/>
              <w:bottom w:val="single" w:sz="4" w:space="0" w:color="000000"/>
              <w:right w:val="single" w:sz="4" w:space="0" w:color="000000"/>
            </w:tcBorders>
            <w:shd w:val="clear" w:color="auto" w:fill="auto"/>
            <w:vAlign w:val="center"/>
            <w:hideMark/>
          </w:tcPr>
          <w:p w14:paraId="0B9F9213" w14:textId="77777777" w:rsidR="002355A6" w:rsidRPr="004C22BF" w:rsidRDefault="002355A6" w:rsidP="00CC44F7">
            <w:pPr>
              <w:jc w:val="cente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Event</w:t>
            </w:r>
          </w:p>
        </w:tc>
      </w:tr>
      <w:tr w:rsidR="002355A6" w:rsidRPr="004C22BF" w14:paraId="34ADDFD3" w14:textId="77777777" w:rsidTr="00A03D42">
        <w:trPr>
          <w:trHeight w:val="3120"/>
        </w:trPr>
        <w:tc>
          <w:tcPr>
            <w:tcW w:w="1416" w:type="dxa"/>
            <w:tcBorders>
              <w:top w:val="single" w:sz="4" w:space="0" w:color="000000"/>
              <w:left w:val="single" w:sz="4" w:space="0" w:color="auto"/>
              <w:bottom w:val="single" w:sz="4" w:space="0" w:color="000000"/>
              <w:right w:val="single" w:sz="4" w:space="0" w:color="000000"/>
            </w:tcBorders>
            <w:shd w:val="clear" w:color="auto" w:fill="auto"/>
            <w:vAlign w:val="center"/>
            <w:hideMark/>
          </w:tcPr>
          <w:p w14:paraId="372D4443" w14:textId="77777777" w:rsidR="002355A6" w:rsidRPr="004C22BF" w:rsidRDefault="002355A6" w:rsidP="00CC44F7">
            <w:pP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 xml:space="preserve">MRCA of Corsican-Sardinian </w:t>
            </w:r>
            <w:r w:rsidRPr="004C22BF">
              <w:rPr>
                <w:rFonts w:ascii="Times New Roman" w:eastAsia="Times New Roman" w:hAnsi="Times New Roman" w:cs="Times New Roman"/>
                <w:i/>
                <w:iCs/>
                <w:sz w:val="20"/>
                <w:szCs w:val="20"/>
              </w:rPr>
              <w:t>Stenasellus</w:t>
            </w:r>
            <w:r w:rsidRPr="004C22BF">
              <w:rPr>
                <w:rFonts w:ascii="Times New Roman" w:eastAsia="Times New Roman" w:hAnsi="Times New Roman" w:cs="Times New Roman"/>
                <w:sz w:val="20"/>
                <w:szCs w:val="20"/>
              </w:rPr>
              <w:t xml:space="preserve"> and Continental </w:t>
            </w:r>
            <w:r w:rsidRPr="004C22BF">
              <w:rPr>
                <w:rFonts w:ascii="Times New Roman" w:eastAsia="Times New Roman" w:hAnsi="Times New Roman" w:cs="Times New Roman"/>
                <w:i/>
                <w:iCs/>
                <w:sz w:val="20"/>
                <w:szCs w:val="20"/>
              </w:rPr>
              <w:t>Stenasellus</w:t>
            </w:r>
          </w:p>
        </w:tc>
        <w:tc>
          <w:tcPr>
            <w:tcW w:w="850" w:type="dxa"/>
            <w:tcBorders>
              <w:top w:val="nil"/>
              <w:left w:val="nil"/>
              <w:bottom w:val="single" w:sz="4" w:space="0" w:color="auto"/>
              <w:right w:val="single" w:sz="4" w:space="0" w:color="auto"/>
            </w:tcBorders>
            <w:shd w:val="clear" w:color="auto" w:fill="auto"/>
            <w:vAlign w:val="center"/>
            <w:hideMark/>
          </w:tcPr>
          <w:p w14:paraId="5EA08645" w14:textId="77777777" w:rsidR="002355A6" w:rsidRPr="004C22BF" w:rsidRDefault="002355A6" w:rsidP="00CC44F7">
            <w:pPr>
              <w:jc w:val="center"/>
              <w:rPr>
                <w:rFonts w:ascii="Liberation Serif" w:eastAsia="Times New Roman" w:hAnsi="Liberation Serif" w:cs="Times New Roman"/>
                <w:sz w:val="20"/>
                <w:szCs w:val="20"/>
              </w:rPr>
            </w:pPr>
            <w:r w:rsidRPr="004C22BF">
              <w:rPr>
                <w:rFonts w:ascii="Liberation Serif" w:eastAsia="Times New Roman" w:hAnsi="Liberation Serif" w:cs="Times New Roman"/>
                <w:sz w:val="20"/>
                <w:szCs w:val="20"/>
              </w:rPr>
              <w:t>17</w:t>
            </w:r>
          </w:p>
        </w:tc>
        <w:tc>
          <w:tcPr>
            <w:tcW w:w="1982" w:type="dxa"/>
            <w:tcBorders>
              <w:top w:val="nil"/>
              <w:left w:val="nil"/>
              <w:bottom w:val="single" w:sz="4" w:space="0" w:color="000000"/>
              <w:right w:val="single" w:sz="4" w:space="0" w:color="000000"/>
            </w:tcBorders>
            <w:shd w:val="clear" w:color="auto" w:fill="auto"/>
            <w:vAlign w:val="center"/>
            <w:hideMark/>
          </w:tcPr>
          <w:p w14:paraId="4F4BED4B" w14:textId="77777777" w:rsidR="002355A6" w:rsidRPr="004C22BF" w:rsidRDefault="002355A6" w:rsidP="00CC44F7">
            <w:pPr>
              <w:rPr>
                <w:rFonts w:ascii="Times New Roman" w:eastAsia="Times New Roman" w:hAnsi="Times New Roman" w:cs="Times New Roman"/>
                <w:i/>
                <w:iCs/>
                <w:sz w:val="20"/>
                <w:szCs w:val="20"/>
              </w:rPr>
            </w:pPr>
            <w:r w:rsidRPr="004C22BF">
              <w:rPr>
                <w:rFonts w:ascii="Times New Roman" w:eastAsia="Times New Roman" w:hAnsi="Times New Roman" w:cs="Times New Roman"/>
                <w:i/>
                <w:iCs/>
                <w:sz w:val="20"/>
                <w:szCs w:val="20"/>
              </w:rPr>
              <w:t xml:space="preserve">Stenasellus buili </w:t>
            </w:r>
            <w:r w:rsidRPr="004C22BF">
              <w:rPr>
                <w:rFonts w:ascii="Times New Roman" w:eastAsia="Times New Roman" w:hAnsi="Times New Roman" w:cs="Times New Roman"/>
                <w:sz w:val="20"/>
                <w:szCs w:val="20"/>
              </w:rPr>
              <w:t>(21)</w:t>
            </w:r>
          </w:p>
        </w:tc>
        <w:tc>
          <w:tcPr>
            <w:tcW w:w="1843" w:type="dxa"/>
            <w:tcBorders>
              <w:top w:val="nil"/>
              <w:left w:val="nil"/>
              <w:bottom w:val="single" w:sz="4" w:space="0" w:color="000000"/>
              <w:right w:val="single" w:sz="4" w:space="0" w:color="000000"/>
            </w:tcBorders>
            <w:shd w:val="clear" w:color="auto" w:fill="auto"/>
            <w:vAlign w:val="center"/>
            <w:hideMark/>
          </w:tcPr>
          <w:p w14:paraId="2EDB2320" w14:textId="77777777" w:rsidR="002355A6" w:rsidRPr="004C22BF" w:rsidRDefault="002355A6" w:rsidP="00CC44F7">
            <w:pPr>
              <w:rPr>
                <w:rFonts w:ascii="Times New Roman" w:eastAsia="Times New Roman" w:hAnsi="Times New Roman" w:cs="Times New Roman"/>
                <w:i/>
                <w:iCs/>
                <w:sz w:val="20"/>
                <w:szCs w:val="20"/>
              </w:rPr>
            </w:pPr>
            <w:r w:rsidRPr="004C22BF">
              <w:rPr>
                <w:rFonts w:ascii="Times New Roman" w:eastAsia="Times New Roman" w:hAnsi="Times New Roman" w:cs="Times New Roman"/>
                <w:i/>
                <w:iCs/>
                <w:sz w:val="20"/>
                <w:szCs w:val="20"/>
              </w:rPr>
              <w:t xml:space="preserve">Stenasellus racovitzai </w:t>
            </w:r>
            <w:r w:rsidRPr="004C22BF">
              <w:rPr>
                <w:rFonts w:ascii="Times New Roman" w:eastAsia="Times New Roman" w:hAnsi="Times New Roman" w:cs="Times New Roman"/>
                <w:sz w:val="20"/>
                <w:szCs w:val="20"/>
              </w:rPr>
              <w:t>(23)</w:t>
            </w:r>
          </w:p>
        </w:tc>
        <w:tc>
          <w:tcPr>
            <w:tcW w:w="1134" w:type="dxa"/>
            <w:tcBorders>
              <w:top w:val="nil"/>
              <w:left w:val="nil"/>
              <w:bottom w:val="single" w:sz="4" w:space="0" w:color="000000"/>
              <w:right w:val="single" w:sz="4" w:space="0" w:color="000000"/>
            </w:tcBorders>
            <w:shd w:val="clear" w:color="auto" w:fill="auto"/>
            <w:vAlign w:val="center"/>
            <w:hideMark/>
          </w:tcPr>
          <w:p w14:paraId="27DF440A" w14:textId="77777777" w:rsidR="002355A6" w:rsidRPr="004C22BF" w:rsidRDefault="002355A6" w:rsidP="00CC44F7">
            <w:pPr>
              <w:jc w:val="cente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250</w:t>
            </w:r>
          </w:p>
        </w:tc>
        <w:tc>
          <w:tcPr>
            <w:tcW w:w="1134" w:type="dxa"/>
            <w:tcBorders>
              <w:top w:val="nil"/>
              <w:left w:val="nil"/>
              <w:bottom w:val="single" w:sz="4" w:space="0" w:color="000000"/>
              <w:right w:val="single" w:sz="4" w:space="0" w:color="000000"/>
            </w:tcBorders>
            <w:shd w:val="clear" w:color="auto" w:fill="auto"/>
            <w:vAlign w:val="center"/>
            <w:hideMark/>
          </w:tcPr>
          <w:p w14:paraId="3B41FD10" w14:textId="77777777" w:rsidR="002355A6" w:rsidRPr="004C22BF" w:rsidRDefault="002355A6" w:rsidP="00CC44F7">
            <w:pPr>
              <w:jc w:val="cente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29</w:t>
            </w:r>
          </w:p>
        </w:tc>
        <w:tc>
          <w:tcPr>
            <w:tcW w:w="4536" w:type="dxa"/>
            <w:tcBorders>
              <w:top w:val="nil"/>
              <w:left w:val="nil"/>
              <w:bottom w:val="single" w:sz="4" w:space="0" w:color="000000"/>
              <w:right w:val="single" w:sz="4" w:space="0" w:color="000000"/>
            </w:tcBorders>
            <w:shd w:val="clear" w:color="auto" w:fill="auto"/>
            <w:vAlign w:val="center"/>
            <w:hideMark/>
          </w:tcPr>
          <w:p w14:paraId="6D9628F3" w14:textId="438B21CC" w:rsidR="002355A6" w:rsidRPr="004C22BF" w:rsidRDefault="002355A6" w:rsidP="00CC44F7">
            <w:pP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 xml:space="preserve">The distribution of Stenasellidae suggests </w:t>
            </w:r>
            <w:r w:rsidR="00C55C2A">
              <w:rPr>
                <w:rFonts w:ascii="Times New Roman" w:eastAsia="Times New Roman" w:hAnsi="Times New Roman" w:cs="Times New Roman"/>
                <w:sz w:val="20"/>
                <w:szCs w:val="20"/>
              </w:rPr>
              <w:t>a Neo-Tethys origin (see figure</w:t>
            </w:r>
            <w:r w:rsidRPr="004C22BF">
              <w:rPr>
                <w:rFonts w:ascii="Times New Roman" w:eastAsia="Times New Roman" w:hAnsi="Times New Roman" w:cs="Times New Roman"/>
                <w:sz w:val="20"/>
                <w:szCs w:val="20"/>
              </w:rPr>
              <w:t xml:space="preserve"> by Magniez (2008), in Malard e</w:t>
            </w:r>
            <w:r w:rsidRPr="004C22BF">
              <w:rPr>
                <w:rFonts w:ascii="Times New Roman" w:eastAsia="Times New Roman" w:hAnsi="Times New Roman" w:cs="Times New Roman"/>
                <w:i/>
                <w:iCs/>
                <w:sz w:val="20"/>
                <w:szCs w:val="20"/>
              </w:rPr>
              <w:t>t al.</w:t>
            </w:r>
            <w:r w:rsidRPr="004C22BF">
              <w:rPr>
                <w:rFonts w:ascii="Times New Roman" w:eastAsia="Times New Roman" w:hAnsi="Times New Roman" w:cs="Times New Roman"/>
                <w:sz w:val="20"/>
                <w:szCs w:val="20"/>
              </w:rPr>
              <w:t>,</w:t>
            </w:r>
            <w:r w:rsidRPr="004C22BF">
              <w:rPr>
                <w:rFonts w:ascii="Times New Roman" w:eastAsia="Times New Roman" w:hAnsi="Times New Roman" w:cs="Times New Roman"/>
                <w:i/>
                <w:iCs/>
                <w:sz w:val="20"/>
                <w:szCs w:val="20"/>
              </w:rPr>
              <w:t xml:space="preserve"> </w:t>
            </w:r>
            <w:r w:rsidRPr="004C22BF">
              <w:rPr>
                <w:rFonts w:ascii="Times New Roman" w:eastAsia="Times New Roman" w:hAnsi="Times New Roman" w:cs="Times New Roman"/>
                <w:sz w:val="20"/>
                <w:szCs w:val="20"/>
              </w:rPr>
              <w:t xml:space="preserve">2014). The opening of Neo-Tethys is dated 250 Myr BP (Stampfli, 2000). Furthermore, the divergence between the Corsican and continental species of Stensallidae cannot be subsequent to the geological separation of the islands of Corsica-Sardinia from the continent, dated 29 Myr BP (Orsini </w:t>
            </w:r>
            <w:r w:rsidRPr="004C22BF">
              <w:rPr>
                <w:rFonts w:ascii="Times New Roman" w:eastAsia="Times New Roman" w:hAnsi="Times New Roman" w:cs="Times New Roman"/>
                <w:i/>
                <w:iCs/>
                <w:sz w:val="20"/>
                <w:szCs w:val="20"/>
              </w:rPr>
              <w:t>et al.</w:t>
            </w:r>
            <w:r w:rsidRPr="004C22BF">
              <w:rPr>
                <w:rFonts w:ascii="Times New Roman" w:eastAsia="Times New Roman" w:hAnsi="Times New Roman" w:cs="Times New Roman"/>
                <w:sz w:val="20"/>
                <w:szCs w:val="20"/>
              </w:rPr>
              <w:t>,</w:t>
            </w:r>
            <w:r w:rsidRPr="004C22BF">
              <w:rPr>
                <w:rFonts w:ascii="Times New Roman" w:eastAsia="Times New Roman" w:hAnsi="Times New Roman" w:cs="Times New Roman"/>
                <w:i/>
                <w:iCs/>
                <w:sz w:val="20"/>
                <w:szCs w:val="20"/>
              </w:rPr>
              <w:t xml:space="preserve"> </w:t>
            </w:r>
            <w:r w:rsidRPr="004C22BF">
              <w:rPr>
                <w:rFonts w:ascii="Times New Roman" w:eastAsia="Times New Roman" w:hAnsi="Times New Roman" w:cs="Times New Roman"/>
                <w:sz w:val="20"/>
                <w:szCs w:val="20"/>
              </w:rPr>
              <w:t xml:space="preserve">1980). Thus, the divergence between Sardinian stenasellids </w:t>
            </w:r>
            <w:r w:rsidRPr="004C22BF">
              <w:rPr>
                <w:rFonts w:ascii="Times New Roman" w:eastAsia="Times New Roman" w:hAnsi="Times New Roman" w:cs="Times New Roman"/>
                <w:i/>
                <w:iCs/>
                <w:sz w:val="20"/>
                <w:szCs w:val="20"/>
              </w:rPr>
              <w:t>(Stenasellus racovitzai</w:t>
            </w:r>
            <w:r w:rsidRPr="004C22BF">
              <w:rPr>
                <w:rFonts w:ascii="Times New Roman" w:eastAsia="Times New Roman" w:hAnsi="Times New Roman" w:cs="Times New Roman"/>
                <w:sz w:val="20"/>
                <w:szCs w:val="20"/>
              </w:rPr>
              <w:t xml:space="preserve"> MOTUs 23 &amp; 46) and their continental relatives (</w:t>
            </w:r>
            <w:r w:rsidRPr="004C22BF">
              <w:rPr>
                <w:rFonts w:ascii="Times New Roman" w:eastAsia="Times New Roman" w:hAnsi="Times New Roman" w:cs="Times New Roman"/>
                <w:i/>
                <w:iCs/>
                <w:sz w:val="20"/>
                <w:szCs w:val="20"/>
              </w:rPr>
              <w:t>S. virei</w:t>
            </w:r>
            <w:r w:rsidRPr="004C22BF">
              <w:rPr>
                <w:rFonts w:ascii="Times New Roman" w:eastAsia="Times New Roman" w:hAnsi="Times New Roman" w:cs="Times New Roman"/>
                <w:sz w:val="20"/>
                <w:szCs w:val="20"/>
              </w:rPr>
              <w:t xml:space="preserve"> MOTUs 45 &amp; 47 and </w:t>
            </w:r>
            <w:r w:rsidRPr="004C22BF">
              <w:rPr>
                <w:rFonts w:ascii="Times New Roman" w:eastAsia="Times New Roman" w:hAnsi="Times New Roman" w:cs="Times New Roman"/>
                <w:i/>
                <w:iCs/>
                <w:sz w:val="20"/>
                <w:szCs w:val="20"/>
              </w:rPr>
              <w:t>S. buili</w:t>
            </w:r>
            <w:r w:rsidRPr="004C22BF">
              <w:rPr>
                <w:rFonts w:ascii="Times New Roman" w:eastAsia="Times New Roman" w:hAnsi="Times New Roman" w:cs="Times New Roman"/>
                <w:sz w:val="20"/>
                <w:szCs w:val="20"/>
              </w:rPr>
              <w:t xml:space="preserve"> MOTU 21) should be dated between -250 and -29 Myr BP.</w:t>
            </w:r>
          </w:p>
        </w:tc>
      </w:tr>
      <w:tr w:rsidR="002355A6" w:rsidRPr="004C22BF" w14:paraId="698EE20A" w14:textId="77777777" w:rsidTr="00A03D42">
        <w:trPr>
          <w:trHeight w:val="1119"/>
        </w:trPr>
        <w:tc>
          <w:tcPr>
            <w:tcW w:w="1416" w:type="dxa"/>
            <w:tcBorders>
              <w:top w:val="single" w:sz="4" w:space="0" w:color="000000"/>
              <w:left w:val="single" w:sz="4" w:space="0" w:color="auto"/>
              <w:bottom w:val="single" w:sz="4" w:space="0" w:color="000000"/>
              <w:right w:val="single" w:sz="4" w:space="0" w:color="000000"/>
            </w:tcBorders>
            <w:shd w:val="clear" w:color="auto" w:fill="auto"/>
            <w:vAlign w:val="center"/>
            <w:hideMark/>
          </w:tcPr>
          <w:p w14:paraId="0D706AB6" w14:textId="77777777" w:rsidR="002355A6" w:rsidRPr="004C22BF" w:rsidRDefault="002355A6" w:rsidP="00CC44F7">
            <w:pP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 xml:space="preserve">MRCA of </w:t>
            </w:r>
            <w:r w:rsidRPr="004C22BF">
              <w:rPr>
                <w:rFonts w:ascii="Times New Roman" w:eastAsia="Times New Roman" w:hAnsi="Times New Roman" w:cs="Times New Roman"/>
                <w:i/>
                <w:iCs/>
                <w:sz w:val="20"/>
                <w:szCs w:val="20"/>
              </w:rPr>
              <w:t>Bragasellus lagari</w:t>
            </w:r>
          </w:p>
        </w:tc>
        <w:tc>
          <w:tcPr>
            <w:tcW w:w="850" w:type="dxa"/>
            <w:tcBorders>
              <w:top w:val="nil"/>
              <w:left w:val="nil"/>
              <w:bottom w:val="single" w:sz="4" w:space="0" w:color="auto"/>
              <w:right w:val="single" w:sz="4" w:space="0" w:color="auto"/>
            </w:tcBorders>
            <w:shd w:val="clear" w:color="auto" w:fill="auto"/>
            <w:vAlign w:val="center"/>
            <w:hideMark/>
          </w:tcPr>
          <w:p w14:paraId="2CBA7F6A" w14:textId="77777777" w:rsidR="002355A6" w:rsidRPr="004C22BF" w:rsidRDefault="002355A6" w:rsidP="00CC44F7">
            <w:pPr>
              <w:jc w:val="cente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12</w:t>
            </w:r>
          </w:p>
        </w:tc>
        <w:tc>
          <w:tcPr>
            <w:tcW w:w="1982" w:type="dxa"/>
            <w:tcBorders>
              <w:top w:val="nil"/>
              <w:left w:val="nil"/>
              <w:bottom w:val="single" w:sz="4" w:space="0" w:color="000000"/>
              <w:right w:val="single" w:sz="4" w:space="0" w:color="000000"/>
            </w:tcBorders>
            <w:shd w:val="clear" w:color="auto" w:fill="auto"/>
            <w:vAlign w:val="center"/>
            <w:hideMark/>
          </w:tcPr>
          <w:p w14:paraId="09B6E14C" w14:textId="77777777" w:rsidR="002355A6" w:rsidRPr="004C22BF" w:rsidRDefault="002355A6" w:rsidP="00CC44F7">
            <w:pPr>
              <w:rPr>
                <w:rFonts w:ascii="Times New Roman" w:eastAsia="Times New Roman" w:hAnsi="Times New Roman" w:cs="Times New Roman"/>
                <w:i/>
                <w:iCs/>
                <w:sz w:val="20"/>
                <w:szCs w:val="20"/>
              </w:rPr>
            </w:pPr>
            <w:r w:rsidRPr="004C22BF">
              <w:rPr>
                <w:rFonts w:ascii="Times New Roman" w:eastAsia="Times New Roman" w:hAnsi="Times New Roman" w:cs="Times New Roman"/>
                <w:i/>
                <w:iCs/>
                <w:sz w:val="20"/>
                <w:szCs w:val="20"/>
              </w:rPr>
              <w:t xml:space="preserve">Bragasellus lagari </w:t>
            </w:r>
            <w:r w:rsidRPr="004C22BF">
              <w:rPr>
                <w:rFonts w:ascii="Times New Roman" w:eastAsia="Times New Roman" w:hAnsi="Times New Roman" w:cs="Times New Roman"/>
                <w:sz w:val="20"/>
                <w:szCs w:val="20"/>
              </w:rPr>
              <w:t>(86)</w:t>
            </w:r>
          </w:p>
        </w:tc>
        <w:tc>
          <w:tcPr>
            <w:tcW w:w="1843" w:type="dxa"/>
            <w:tcBorders>
              <w:top w:val="nil"/>
              <w:left w:val="nil"/>
              <w:bottom w:val="single" w:sz="4" w:space="0" w:color="000000"/>
              <w:right w:val="single" w:sz="4" w:space="0" w:color="000000"/>
            </w:tcBorders>
            <w:shd w:val="clear" w:color="auto" w:fill="auto"/>
            <w:vAlign w:val="center"/>
            <w:hideMark/>
          </w:tcPr>
          <w:p w14:paraId="47EDE7A4" w14:textId="77777777" w:rsidR="002355A6" w:rsidRPr="004C22BF" w:rsidRDefault="002355A6" w:rsidP="00CC44F7">
            <w:pPr>
              <w:rPr>
                <w:rFonts w:ascii="Times New Roman" w:eastAsia="Times New Roman" w:hAnsi="Times New Roman" w:cs="Times New Roman"/>
                <w:i/>
                <w:iCs/>
                <w:sz w:val="20"/>
                <w:szCs w:val="20"/>
              </w:rPr>
            </w:pPr>
            <w:r w:rsidRPr="004C22BF">
              <w:rPr>
                <w:rFonts w:ascii="Times New Roman" w:eastAsia="Times New Roman" w:hAnsi="Times New Roman" w:cs="Times New Roman"/>
                <w:i/>
                <w:iCs/>
                <w:sz w:val="20"/>
                <w:szCs w:val="20"/>
              </w:rPr>
              <w:t xml:space="preserve">Bragasellus lagari </w:t>
            </w:r>
            <w:r w:rsidRPr="004C22BF">
              <w:rPr>
                <w:rFonts w:ascii="Times New Roman" w:eastAsia="Times New Roman" w:hAnsi="Times New Roman" w:cs="Times New Roman"/>
                <w:sz w:val="20"/>
                <w:szCs w:val="20"/>
              </w:rPr>
              <w:t>(84)</w:t>
            </w:r>
          </w:p>
        </w:tc>
        <w:tc>
          <w:tcPr>
            <w:tcW w:w="1134" w:type="dxa"/>
            <w:tcBorders>
              <w:top w:val="nil"/>
              <w:left w:val="nil"/>
              <w:bottom w:val="single" w:sz="4" w:space="0" w:color="000000"/>
              <w:right w:val="single" w:sz="4" w:space="0" w:color="000000"/>
            </w:tcBorders>
            <w:shd w:val="clear" w:color="auto" w:fill="auto"/>
            <w:vAlign w:val="center"/>
            <w:hideMark/>
          </w:tcPr>
          <w:p w14:paraId="0CDC5FEA" w14:textId="77777777" w:rsidR="002355A6" w:rsidRPr="004C22BF" w:rsidRDefault="002355A6" w:rsidP="00CC44F7">
            <w:pPr>
              <w:jc w:val="cente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75</w:t>
            </w:r>
          </w:p>
        </w:tc>
        <w:tc>
          <w:tcPr>
            <w:tcW w:w="1134" w:type="dxa"/>
            <w:tcBorders>
              <w:top w:val="nil"/>
              <w:left w:val="nil"/>
              <w:bottom w:val="single" w:sz="4" w:space="0" w:color="000000"/>
              <w:right w:val="single" w:sz="4" w:space="0" w:color="000000"/>
            </w:tcBorders>
            <w:shd w:val="clear" w:color="auto" w:fill="auto"/>
            <w:vAlign w:val="center"/>
            <w:hideMark/>
          </w:tcPr>
          <w:p w14:paraId="7D58459B" w14:textId="77777777" w:rsidR="002355A6" w:rsidRPr="004C22BF" w:rsidRDefault="002355A6" w:rsidP="00CC44F7">
            <w:pPr>
              <w:jc w:val="cente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NA</w:t>
            </w:r>
          </w:p>
        </w:tc>
        <w:tc>
          <w:tcPr>
            <w:tcW w:w="4536" w:type="dxa"/>
            <w:tcBorders>
              <w:top w:val="nil"/>
              <w:left w:val="nil"/>
              <w:bottom w:val="single" w:sz="4" w:space="0" w:color="000000"/>
              <w:right w:val="single" w:sz="4" w:space="0" w:color="000000"/>
            </w:tcBorders>
            <w:shd w:val="clear" w:color="auto" w:fill="auto"/>
            <w:vAlign w:val="center"/>
            <w:hideMark/>
          </w:tcPr>
          <w:p w14:paraId="3E7354F4" w14:textId="0F1D8B27" w:rsidR="002355A6" w:rsidRPr="004C22BF" w:rsidRDefault="002355A6" w:rsidP="00C55C2A">
            <w:pP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 xml:space="preserve">The </w:t>
            </w:r>
            <w:r w:rsidRPr="004C22BF">
              <w:rPr>
                <w:rFonts w:ascii="Times New Roman" w:eastAsia="Times New Roman" w:hAnsi="Times New Roman" w:cs="Times New Roman"/>
                <w:i/>
                <w:iCs/>
                <w:sz w:val="20"/>
                <w:szCs w:val="20"/>
              </w:rPr>
              <w:t>Bragasellus lagari</w:t>
            </w:r>
            <w:r w:rsidRPr="004C22BF">
              <w:rPr>
                <w:rFonts w:ascii="Times New Roman" w:eastAsia="Times New Roman" w:hAnsi="Times New Roman" w:cs="Times New Roman"/>
                <w:sz w:val="20"/>
                <w:szCs w:val="20"/>
              </w:rPr>
              <w:t xml:space="preserve"> (MOTUs 81</w:t>
            </w:r>
            <w:r w:rsidR="00C55C2A">
              <w:rPr>
                <w:rFonts w:ascii="Times New Roman" w:eastAsia="Times New Roman" w:hAnsi="Times New Roman" w:cs="Times New Roman"/>
                <w:sz w:val="20"/>
                <w:szCs w:val="20"/>
              </w:rPr>
              <w:t>–</w:t>
            </w:r>
            <w:r w:rsidRPr="004C22BF">
              <w:rPr>
                <w:rFonts w:ascii="Times New Roman" w:eastAsia="Times New Roman" w:hAnsi="Times New Roman" w:cs="Times New Roman"/>
                <w:sz w:val="20"/>
                <w:szCs w:val="20"/>
              </w:rPr>
              <w:t xml:space="preserve">87) clade is distributed in a restricted </w:t>
            </w:r>
            <w:r w:rsidR="00D81D47" w:rsidRPr="004C22BF">
              <w:rPr>
                <w:rFonts w:ascii="Times New Roman" w:eastAsia="Times New Roman" w:hAnsi="Times New Roman" w:cs="Times New Roman"/>
                <w:sz w:val="20"/>
                <w:szCs w:val="20"/>
              </w:rPr>
              <w:t>area, which</w:t>
            </w:r>
            <w:r w:rsidRPr="004C22BF">
              <w:rPr>
                <w:rFonts w:ascii="Times New Roman" w:eastAsia="Times New Roman" w:hAnsi="Times New Roman" w:cs="Times New Roman"/>
                <w:sz w:val="20"/>
                <w:szCs w:val="20"/>
              </w:rPr>
              <w:t xml:space="preserve"> was marine until 75 Myr BP (Tyson and Funnell, 1987; Dercourt </w:t>
            </w:r>
            <w:r w:rsidRPr="004C22BF">
              <w:rPr>
                <w:rFonts w:ascii="Times New Roman" w:eastAsia="Times New Roman" w:hAnsi="Times New Roman" w:cs="Times New Roman"/>
                <w:i/>
                <w:iCs/>
                <w:sz w:val="20"/>
                <w:szCs w:val="20"/>
              </w:rPr>
              <w:t>et al.</w:t>
            </w:r>
            <w:r w:rsidRPr="004C22BF">
              <w:rPr>
                <w:rFonts w:ascii="Times New Roman" w:eastAsia="Times New Roman" w:hAnsi="Times New Roman" w:cs="Times New Roman"/>
                <w:sz w:val="20"/>
                <w:szCs w:val="20"/>
              </w:rPr>
              <w:t>,</w:t>
            </w:r>
            <w:r w:rsidRPr="004C22BF">
              <w:rPr>
                <w:rFonts w:ascii="Times New Roman" w:eastAsia="Times New Roman" w:hAnsi="Times New Roman" w:cs="Times New Roman"/>
                <w:i/>
                <w:iCs/>
                <w:sz w:val="20"/>
                <w:szCs w:val="20"/>
              </w:rPr>
              <w:t xml:space="preserve"> </w:t>
            </w:r>
            <w:r w:rsidRPr="004C22BF">
              <w:rPr>
                <w:rFonts w:ascii="Times New Roman" w:eastAsia="Times New Roman" w:hAnsi="Times New Roman" w:cs="Times New Roman"/>
                <w:sz w:val="20"/>
                <w:szCs w:val="20"/>
              </w:rPr>
              <w:t>2000).</w:t>
            </w:r>
          </w:p>
        </w:tc>
      </w:tr>
      <w:tr w:rsidR="002355A6" w:rsidRPr="004C22BF" w14:paraId="60AC7ACC" w14:textId="77777777" w:rsidTr="00A03D42">
        <w:trPr>
          <w:trHeight w:val="556"/>
        </w:trPr>
        <w:tc>
          <w:tcPr>
            <w:tcW w:w="1416" w:type="dxa"/>
            <w:vMerge w:val="restart"/>
            <w:tcBorders>
              <w:top w:val="single" w:sz="4" w:space="0" w:color="000000"/>
              <w:left w:val="single" w:sz="4" w:space="0" w:color="auto"/>
              <w:bottom w:val="single" w:sz="4" w:space="0" w:color="000000"/>
              <w:right w:val="single" w:sz="4" w:space="0" w:color="000000"/>
            </w:tcBorders>
            <w:shd w:val="clear" w:color="auto" w:fill="auto"/>
            <w:vAlign w:val="center"/>
            <w:hideMark/>
          </w:tcPr>
          <w:p w14:paraId="42CAA1B5" w14:textId="77777777" w:rsidR="002355A6" w:rsidRPr="004C22BF" w:rsidRDefault="002355A6" w:rsidP="00CC44F7">
            <w:pP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MRCA of five clades</w:t>
            </w:r>
          </w:p>
        </w:tc>
        <w:tc>
          <w:tcPr>
            <w:tcW w:w="850" w:type="dxa"/>
            <w:tcBorders>
              <w:top w:val="nil"/>
              <w:left w:val="nil"/>
              <w:bottom w:val="single" w:sz="4" w:space="0" w:color="auto"/>
              <w:right w:val="single" w:sz="4" w:space="0" w:color="auto"/>
            </w:tcBorders>
            <w:shd w:val="clear" w:color="auto" w:fill="auto"/>
            <w:vAlign w:val="center"/>
            <w:hideMark/>
          </w:tcPr>
          <w:p w14:paraId="72AA758B" w14:textId="77777777" w:rsidR="002355A6" w:rsidRPr="004C22BF" w:rsidRDefault="002355A6" w:rsidP="00CC44F7">
            <w:pPr>
              <w:jc w:val="cente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1</w:t>
            </w:r>
          </w:p>
        </w:tc>
        <w:tc>
          <w:tcPr>
            <w:tcW w:w="1982" w:type="dxa"/>
            <w:tcBorders>
              <w:top w:val="nil"/>
              <w:left w:val="nil"/>
              <w:bottom w:val="single" w:sz="4" w:space="0" w:color="000000"/>
              <w:right w:val="single" w:sz="4" w:space="0" w:color="000000"/>
            </w:tcBorders>
            <w:shd w:val="clear" w:color="auto" w:fill="auto"/>
            <w:vAlign w:val="center"/>
            <w:hideMark/>
          </w:tcPr>
          <w:p w14:paraId="106C38B4" w14:textId="77777777" w:rsidR="002355A6" w:rsidRPr="004C22BF" w:rsidRDefault="002355A6" w:rsidP="00CC44F7">
            <w:pPr>
              <w:rPr>
                <w:rFonts w:ascii="Times New Roman" w:eastAsia="Times New Roman" w:hAnsi="Times New Roman" w:cs="Times New Roman"/>
                <w:i/>
                <w:iCs/>
                <w:sz w:val="20"/>
                <w:szCs w:val="20"/>
              </w:rPr>
            </w:pPr>
            <w:r w:rsidRPr="004C22BF">
              <w:rPr>
                <w:rFonts w:ascii="Times New Roman" w:eastAsia="Times New Roman" w:hAnsi="Times New Roman" w:cs="Times New Roman"/>
                <w:i/>
                <w:iCs/>
                <w:sz w:val="20"/>
                <w:szCs w:val="20"/>
              </w:rPr>
              <w:t xml:space="preserve">Proasellus </w:t>
            </w:r>
            <w:r w:rsidRPr="004C22BF">
              <w:rPr>
                <w:rFonts w:ascii="Times New Roman" w:eastAsia="Times New Roman" w:hAnsi="Times New Roman" w:cs="Times New Roman"/>
                <w:sz w:val="20"/>
                <w:szCs w:val="20"/>
              </w:rPr>
              <w:t>sp. (Santa Anna) (301)</w:t>
            </w:r>
          </w:p>
        </w:tc>
        <w:tc>
          <w:tcPr>
            <w:tcW w:w="1843" w:type="dxa"/>
            <w:tcBorders>
              <w:top w:val="nil"/>
              <w:left w:val="nil"/>
              <w:bottom w:val="single" w:sz="4" w:space="0" w:color="000000"/>
              <w:right w:val="single" w:sz="4" w:space="0" w:color="000000"/>
            </w:tcBorders>
            <w:shd w:val="clear" w:color="auto" w:fill="auto"/>
            <w:vAlign w:val="center"/>
            <w:hideMark/>
          </w:tcPr>
          <w:p w14:paraId="22C817C0" w14:textId="77777777" w:rsidR="002355A6" w:rsidRPr="004C22BF" w:rsidRDefault="002355A6" w:rsidP="00CC44F7">
            <w:pPr>
              <w:rPr>
                <w:rFonts w:ascii="Times New Roman" w:eastAsia="Times New Roman" w:hAnsi="Times New Roman" w:cs="Times New Roman"/>
                <w:i/>
                <w:iCs/>
                <w:sz w:val="20"/>
                <w:szCs w:val="20"/>
              </w:rPr>
            </w:pPr>
            <w:r w:rsidRPr="004C22BF">
              <w:rPr>
                <w:rFonts w:ascii="Times New Roman" w:eastAsia="Times New Roman" w:hAnsi="Times New Roman" w:cs="Times New Roman"/>
                <w:i/>
                <w:iCs/>
                <w:sz w:val="20"/>
                <w:szCs w:val="20"/>
              </w:rPr>
              <w:t xml:space="preserve">Proasellus </w:t>
            </w:r>
            <w:r w:rsidRPr="004C22BF">
              <w:rPr>
                <w:rFonts w:ascii="Times New Roman" w:eastAsia="Times New Roman" w:hAnsi="Times New Roman" w:cs="Times New Roman"/>
                <w:sz w:val="20"/>
                <w:szCs w:val="20"/>
              </w:rPr>
              <w:t>sp.</w:t>
            </w:r>
            <w:r w:rsidRPr="004C22BF">
              <w:rPr>
                <w:rFonts w:ascii="Times New Roman" w:eastAsia="Times New Roman" w:hAnsi="Times New Roman" w:cs="Times New Roman"/>
                <w:i/>
                <w:iCs/>
                <w:sz w:val="20"/>
                <w:szCs w:val="20"/>
              </w:rPr>
              <w:t xml:space="preserve"> </w:t>
            </w:r>
            <w:r w:rsidRPr="004C22BF">
              <w:rPr>
                <w:rFonts w:ascii="Times New Roman" w:eastAsia="Times New Roman" w:hAnsi="Times New Roman" w:cs="Times New Roman"/>
                <w:sz w:val="20"/>
                <w:szCs w:val="20"/>
              </w:rPr>
              <w:t>(Tende) (310)</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7143E9BA" w14:textId="77777777" w:rsidR="002355A6" w:rsidRPr="004C22BF" w:rsidRDefault="002355A6" w:rsidP="00CC44F7">
            <w:pPr>
              <w:jc w:val="cente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70</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556A81A0" w14:textId="77777777" w:rsidR="002355A6" w:rsidRPr="004C22BF" w:rsidRDefault="002355A6" w:rsidP="00CC44F7">
            <w:pPr>
              <w:jc w:val="cente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NA</w:t>
            </w:r>
          </w:p>
        </w:tc>
        <w:tc>
          <w:tcPr>
            <w:tcW w:w="4536"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71FBB71B" w14:textId="2CE4AF5C" w:rsidR="002355A6" w:rsidRPr="004C22BF" w:rsidRDefault="002355A6" w:rsidP="00CC44F7">
            <w:pP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 xml:space="preserve">Four clades belonging to the Alpine </w:t>
            </w:r>
            <w:r w:rsidRPr="004C22BF">
              <w:rPr>
                <w:rFonts w:ascii="Times New Roman" w:eastAsia="Times New Roman" w:hAnsi="Times New Roman" w:cs="Times New Roman"/>
                <w:i/>
                <w:iCs/>
                <w:sz w:val="20"/>
                <w:szCs w:val="20"/>
              </w:rPr>
              <w:t>Proasellus</w:t>
            </w:r>
            <w:r w:rsidRPr="004C22BF">
              <w:rPr>
                <w:rFonts w:ascii="Times New Roman" w:eastAsia="Times New Roman" w:hAnsi="Times New Roman" w:cs="Times New Roman"/>
                <w:sz w:val="20"/>
                <w:szCs w:val="20"/>
              </w:rPr>
              <w:t xml:space="preserve"> and one clade belonging to the </w:t>
            </w:r>
            <w:r w:rsidRPr="004C22BF">
              <w:rPr>
                <w:rFonts w:ascii="Times New Roman" w:eastAsia="Times New Roman" w:hAnsi="Times New Roman" w:cs="Times New Roman"/>
                <w:i/>
                <w:iCs/>
                <w:sz w:val="20"/>
                <w:szCs w:val="20"/>
              </w:rPr>
              <w:t>anophtalmus</w:t>
            </w:r>
            <w:r w:rsidRPr="004C22BF">
              <w:rPr>
                <w:rFonts w:ascii="Times New Roman" w:eastAsia="Times New Roman" w:hAnsi="Times New Roman" w:cs="Times New Roman"/>
                <w:sz w:val="20"/>
                <w:szCs w:val="20"/>
              </w:rPr>
              <w:t xml:space="preserve"> lineage are distributed in a</w:t>
            </w:r>
            <w:r w:rsidR="00D81D47">
              <w:rPr>
                <w:rFonts w:ascii="Times New Roman" w:eastAsia="Times New Roman" w:hAnsi="Times New Roman" w:cs="Times New Roman"/>
                <w:sz w:val="20"/>
                <w:szCs w:val="20"/>
              </w:rPr>
              <w:t>r</w:t>
            </w:r>
            <w:r w:rsidRPr="004C22BF">
              <w:rPr>
                <w:rFonts w:ascii="Times New Roman" w:eastAsia="Times New Roman" w:hAnsi="Times New Roman" w:cs="Times New Roman"/>
                <w:sz w:val="20"/>
                <w:szCs w:val="20"/>
              </w:rPr>
              <w:t>eas which were marine until 70 Myr BP (Tyson and Funnell, 1987; Kędzierski and Leszczyński, 2013).</w:t>
            </w:r>
          </w:p>
        </w:tc>
      </w:tr>
      <w:tr w:rsidR="002355A6" w:rsidRPr="004C22BF" w14:paraId="1660A416" w14:textId="77777777" w:rsidTr="00A03D42">
        <w:trPr>
          <w:trHeight w:val="550"/>
        </w:trPr>
        <w:tc>
          <w:tcPr>
            <w:tcW w:w="1416" w:type="dxa"/>
            <w:vMerge/>
            <w:tcBorders>
              <w:top w:val="single" w:sz="4" w:space="0" w:color="000000"/>
              <w:left w:val="single" w:sz="4" w:space="0" w:color="auto"/>
              <w:bottom w:val="single" w:sz="4" w:space="0" w:color="000000"/>
              <w:right w:val="single" w:sz="4" w:space="0" w:color="000000"/>
            </w:tcBorders>
            <w:vAlign w:val="center"/>
            <w:hideMark/>
          </w:tcPr>
          <w:p w14:paraId="53EFC4D7" w14:textId="77777777" w:rsidR="002355A6" w:rsidRPr="004C22BF" w:rsidRDefault="002355A6" w:rsidP="00CC44F7">
            <w:pPr>
              <w:rPr>
                <w:rFonts w:ascii="Times New Roman" w:eastAsia="Times New Roman" w:hAnsi="Times New Roman" w:cs="Times New Roman"/>
                <w:sz w:val="20"/>
                <w:szCs w:val="20"/>
              </w:rPr>
            </w:pPr>
          </w:p>
        </w:tc>
        <w:tc>
          <w:tcPr>
            <w:tcW w:w="850" w:type="dxa"/>
            <w:tcBorders>
              <w:top w:val="nil"/>
              <w:left w:val="nil"/>
              <w:bottom w:val="single" w:sz="4" w:space="0" w:color="auto"/>
              <w:right w:val="single" w:sz="4" w:space="0" w:color="auto"/>
            </w:tcBorders>
            <w:shd w:val="clear" w:color="auto" w:fill="auto"/>
            <w:vAlign w:val="center"/>
            <w:hideMark/>
          </w:tcPr>
          <w:p w14:paraId="305F590D" w14:textId="77777777" w:rsidR="002355A6" w:rsidRPr="004C22BF" w:rsidRDefault="002355A6" w:rsidP="00CC44F7">
            <w:pPr>
              <w:jc w:val="cente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2</w:t>
            </w:r>
          </w:p>
        </w:tc>
        <w:tc>
          <w:tcPr>
            <w:tcW w:w="1982" w:type="dxa"/>
            <w:tcBorders>
              <w:top w:val="nil"/>
              <w:left w:val="nil"/>
              <w:bottom w:val="single" w:sz="4" w:space="0" w:color="000000"/>
              <w:right w:val="single" w:sz="4" w:space="0" w:color="000000"/>
            </w:tcBorders>
            <w:shd w:val="clear" w:color="auto" w:fill="auto"/>
            <w:vAlign w:val="center"/>
            <w:hideMark/>
          </w:tcPr>
          <w:p w14:paraId="54E8259B" w14:textId="77777777" w:rsidR="002355A6" w:rsidRPr="004C22BF" w:rsidRDefault="002355A6" w:rsidP="00CC44F7">
            <w:pPr>
              <w:rPr>
                <w:rFonts w:ascii="Times New Roman" w:eastAsia="Times New Roman" w:hAnsi="Times New Roman" w:cs="Times New Roman"/>
                <w:i/>
                <w:iCs/>
                <w:sz w:val="20"/>
                <w:szCs w:val="20"/>
              </w:rPr>
            </w:pPr>
            <w:r w:rsidRPr="004C22BF">
              <w:rPr>
                <w:rFonts w:ascii="Times New Roman" w:eastAsia="Times New Roman" w:hAnsi="Times New Roman" w:cs="Times New Roman"/>
                <w:i/>
                <w:iCs/>
                <w:sz w:val="20"/>
                <w:szCs w:val="20"/>
              </w:rPr>
              <w:t xml:space="preserve">Proasellus cavaticus </w:t>
            </w:r>
            <w:r w:rsidRPr="004C22BF">
              <w:rPr>
                <w:rFonts w:ascii="Times New Roman" w:eastAsia="Times New Roman" w:hAnsi="Times New Roman" w:cs="Times New Roman"/>
                <w:sz w:val="20"/>
                <w:szCs w:val="20"/>
              </w:rPr>
              <w:t>(295)</w:t>
            </w:r>
          </w:p>
        </w:tc>
        <w:tc>
          <w:tcPr>
            <w:tcW w:w="1843" w:type="dxa"/>
            <w:tcBorders>
              <w:top w:val="nil"/>
              <w:left w:val="nil"/>
              <w:bottom w:val="single" w:sz="4" w:space="0" w:color="000000"/>
              <w:right w:val="single" w:sz="4" w:space="0" w:color="000000"/>
            </w:tcBorders>
            <w:shd w:val="clear" w:color="auto" w:fill="auto"/>
            <w:vAlign w:val="center"/>
            <w:hideMark/>
          </w:tcPr>
          <w:p w14:paraId="68F79C00" w14:textId="77777777" w:rsidR="002355A6" w:rsidRPr="004C22BF" w:rsidRDefault="002355A6" w:rsidP="00CC44F7">
            <w:pPr>
              <w:rPr>
                <w:rFonts w:ascii="Times New Roman" w:eastAsia="Times New Roman" w:hAnsi="Times New Roman" w:cs="Times New Roman"/>
                <w:i/>
                <w:iCs/>
                <w:sz w:val="20"/>
                <w:szCs w:val="20"/>
              </w:rPr>
            </w:pPr>
            <w:r w:rsidRPr="004C22BF">
              <w:rPr>
                <w:rFonts w:ascii="Times New Roman" w:eastAsia="Times New Roman" w:hAnsi="Times New Roman" w:cs="Times New Roman"/>
                <w:i/>
                <w:iCs/>
                <w:sz w:val="20"/>
                <w:szCs w:val="20"/>
              </w:rPr>
              <w:t xml:space="preserve">Proasellus walteri </w:t>
            </w:r>
            <w:r w:rsidRPr="004C22BF">
              <w:rPr>
                <w:rFonts w:ascii="Times New Roman" w:eastAsia="Times New Roman" w:hAnsi="Times New Roman" w:cs="Times New Roman"/>
                <w:sz w:val="20"/>
                <w:szCs w:val="20"/>
              </w:rPr>
              <w:t>(312)</w:t>
            </w:r>
          </w:p>
        </w:tc>
        <w:tc>
          <w:tcPr>
            <w:tcW w:w="1134" w:type="dxa"/>
            <w:vMerge/>
            <w:tcBorders>
              <w:top w:val="nil"/>
              <w:left w:val="single" w:sz="4" w:space="0" w:color="000000"/>
              <w:bottom w:val="single" w:sz="4" w:space="0" w:color="000000"/>
              <w:right w:val="single" w:sz="4" w:space="0" w:color="000000"/>
            </w:tcBorders>
            <w:vAlign w:val="center"/>
            <w:hideMark/>
          </w:tcPr>
          <w:p w14:paraId="7E288D07" w14:textId="77777777" w:rsidR="002355A6" w:rsidRPr="004C22BF" w:rsidRDefault="002355A6" w:rsidP="00CC44F7">
            <w:pPr>
              <w:rPr>
                <w:rFonts w:ascii="Times New Roman" w:eastAsia="Times New Roman" w:hAnsi="Times New Roman" w:cs="Times New Roman"/>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14:paraId="74B74E5C" w14:textId="77777777" w:rsidR="002355A6" w:rsidRPr="004C22BF" w:rsidRDefault="002355A6" w:rsidP="00CC44F7">
            <w:pPr>
              <w:rPr>
                <w:rFonts w:ascii="Times New Roman" w:eastAsia="Times New Roman" w:hAnsi="Times New Roman" w:cs="Times New Roman"/>
                <w:sz w:val="20"/>
                <w:szCs w:val="20"/>
              </w:rPr>
            </w:pPr>
          </w:p>
        </w:tc>
        <w:tc>
          <w:tcPr>
            <w:tcW w:w="4536" w:type="dxa"/>
            <w:vMerge/>
            <w:tcBorders>
              <w:top w:val="nil"/>
              <w:left w:val="single" w:sz="4" w:space="0" w:color="000000"/>
              <w:bottom w:val="single" w:sz="4" w:space="0" w:color="000000"/>
              <w:right w:val="single" w:sz="4" w:space="0" w:color="000000"/>
            </w:tcBorders>
            <w:vAlign w:val="center"/>
            <w:hideMark/>
          </w:tcPr>
          <w:p w14:paraId="37461356" w14:textId="77777777" w:rsidR="002355A6" w:rsidRPr="004C22BF" w:rsidRDefault="002355A6" w:rsidP="00CC44F7">
            <w:pPr>
              <w:rPr>
                <w:rFonts w:ascii="Times New Roman" w:eastAsia="Times New Roman" w:hAnsi="Times New Roman" w:cs="Times New Roman"/>
                <w:sz w:val="20"/>
                <w:szCs w:val="20"/>
              </w:rPr>
            </w:pPr>
          </w:p>
        </w:tc>
      </w:tr>
      <w:tr w:rsidR="002355A6" w:rsidRPr="004C22BF" w14:paraId="24DCFDD6" w14:textId="77777777" w:rsidTr="00A03D42">
        <w:trPr>
          <w:trHeight w:val="700"/>
        </w:trPr>
        <w:tc>
          <w:tcPr>
            <w:tcW w:w="1416" w:type="dxa"/>
            <w:vMerge/>
            <w:tcBorders>
              <w:top w:val="single" w:sz="4" w:space="0" w:color="000000"/>
              <w:left w:val="single" w:sz="4" w:space="0" w:color="auto"/>
              <w:bottom w:val="single" w:sz="4" w:space="0" w:color="000000"/>
              <w:right w:val="single" w:sz="4" w:space="0" w:color="000000"/>
            </w:tcBorders>
            <w:vAlign w:val="center"/>
            <w:hideMark/>
          </w:tcPr>
          <w:p w14:paraId="14838B4E" w14:textId="77777777" w:rsidR="002355A6" w:rsidRPr="004C22BF" w:rsidRDefault="002355A6" w:rsidP="00CC44F7">
            <w:pPr>
              <w:rPr>
                <w:rFonts w:ascii="Times New Roman" w:eastAsia="Times New Roman" w:hAnsi="Times New Roman" w:cs="Times New Roman"/>
                <w:sz w:val="20"/>
                <w:szCs w:val="20"/>
              </w:rPr>
            </w:pPr>
          </w:p>
        </w:tc>
        <w:tc>
          <w:tcPr>
            <w:tcW w:w="850" w:type="dxa"/>
            <w:tcBorders>
              <w:top w:val="nil"/>
              <w:left w:val="nil"/>
              <w:bottom w:val="single" w:sz="4" w:space="0" w:color="auto"/>
              <w:right w:val="single" w:sz="4" w:space="0" w:color="auto"/>
            </w:tcBorders>
            <w:shd w:val="clear" w:color="auto" w:fill="auto"/>
            <w:vAlign w:val="center"/>
            <w:hideMark/>
          </w:tcPr>
          <w:p w14:paraId="1583E25D" w14:textId="77777777" w:rsidR="002355A6" w:rsidRPr="004C22BF" w:rsidRDefault="002355A6" w:rsidP="00CC44F7">
            <w:pPr>
              <w:jc w:val="cente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3</w:t>
            </w:r>
          </w:p>
        </w:tc>
        <w:tc>
          <w:tcPr>
            <w:tcW w:w="1982" w:type="dxa"/>
            <w:tcBorders>
              <w:top w:val="nil"/>
              <w:left w:val="nil"/>
              <w:bottom w:val="single" w:sz="4" w:space="0" w:color="000000"/>
              <w:right w:val="single" w:sz="4" w:space="0" w:color="000000"/>
            </w:tcBorders>
            <w:shd w:val="clear" w:color="auto" w:fill="auto"/>
            <w:vAlign w:val="center"/>
            <w:hideMark/>
          </w:tcPr>
          <w:p w14:paraId="7F8FD802" w14:textId="77777777" w:rsidR="002355A6" w:rsidRPr="004C22BF" w:rsidRDefault="002355A6" w:rsidP="00CC44F7">
            <w:pPr>
              <w:rPr>
                <w:rFonts w:ascii="Times New Roman" w:eastAsia="Times New Roman" w:hAnsi="Times New Roman" w:cs="Times New Roman"/>
                <w:i/>
                <w:iCs/>
                <w:sz w:val="20"/>
                <w:szCs w:val="20"/>
              </w:rPr>
            </w:pPr>
            <w:r w:rsidRPr="004C22BF">
              <w:rPr>
                <w:rFonts w:ascii="Times New Roman" w:eastAsia="Times New Roman" w:hAnsi="Times New Roman" w:cs="Times New Roman"/>
                <w:i/>
                <w:iCs/>
                <w:sz w:val="20"/>
                <w:szCs w:val="20"/>
              </w:rPr>
              <w:t xml:space="preserve">Proasellus </w:t>
            </w:r>
            <w:r w:rsidRPr="004C22BF">
              <w:rPr>
                <w:rFonts w:ascii="Times New Roman" w:eastAsia="Times New Roman" w:hAnsi="Times New Roman" w:cs="Times New Roman"/>
                <w:sz w:val="20"/>
                <w:szCs w:val="20"/>
              </w:rPr>
              <w:t>sp. (Montelimar) (311)</w:t>
            </w:r>
          </w:p>
        </w:tc>
        <w:tc>
          <w:tcPr>
            <w:tcW w:w="1843" w:type="dxa"/>
            <w:tcBorders>
              <w:top w:val="nil"/>
              <w:left w:val="nil"/>
              <w:bottom w:val="single" w:sz="4" w:space="0" w:color="000000"/>
              <w:right w:val="single" w:sz="4" w:space="0" w:color="000000"/>
            </w:tcBorders>
            <w:shd w:val="clear" w:color="auto" w:fill="auto"/>
            <w:vAlign w:val="center"/>
            <w:hideMark/>
          </w:tcPr>
          <w:p w14:paraId="4C5EB6D8" w14:textId="77777777" w:rsidR="002355A6" w:rsidRPr="004C22BF" w:rsidRDefault="002355A6" w:rsidP="00CC44F7">
            <w:pPr>
              <w:rPr>
                <w:rFonts w:ascii="Times New Roman" w:eastAsia="Times New Roman" w:hAnsi="Times New Roman" w:cs="Times New Roman"/>
                <w:i/>
                <w:iCs/>
                <w:sz w:val="20"/>
                <w:szCs w:val="20"/>
              </w:rPr>
            </w:pPr>
            <w:r w:rsidRPr="004C22BF">
              <w:rPr>
                <w:rFonts w:ascii="Times New Roman" w:eastAsia="Times New Roman" w:hAnsi="Times New Roman" w:cs="Times New Roman"/>
                <w:i/>
                <w:iCs/>
                <w:sz w:val="20"/>
                <w:szCs w:val="20"/>
              </w:rPr>
              <w:t xml:space="preserve">Proasellus synaselloides </w:t>
            </w:r>
            <w:r w:rsidRPr="004C22BF">
              <w:rPr>
                <w:rFonts w:ascii="Times New Roman" w:eastAsia="Times New Roman" w:hAnsi="Times New Roman" w:cs="Times New Roman"/>
                <w:sz w:val="20"/>
                <w:szCs w:val="20"/>
              </w:rPr>
              <w:t>(277)</w:t>
            </w:r>
          </w:p>
        </w:tc>
        <w:tc>
          <w:tcPr>
            <w:tcW w:w="1134" w:type="dxa"/>
            <w:vMerge/>
            <w:tcBorders>
              <w:top w:val="nil"/>
              <w:left w:val="single" w:sz="4" w:space="0" w:color="000000"/>
              <w:bottom w:val="single" w:sz="4" w:space="0" w:color="000000"/>
              <w:right w:val="single" w:sz="4" w:space="0" w:color="000000"/>
            </w:tcBorders>
            <w:vAlign w:val="center"/>
            <w:hideMark/>
          </w:tcPr>
          <w:p w14:paraId="68994885" w14:textId="77777777" w:rsidR="002355A6" w:rsidRPr="004C22BF" w:rsidRDefault="002355A6" w:rsidP="00CC44F7">
            <w:pPr>
              <w:rPr>
                <w:rFonts w:ascii="Times New Roman" w:eastAsia="Times New Roman" w:hAnsi="Times New Roman" w:cs="Times New Roman"/>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14:paraId="5B7FFE2A" w14:textId="77777777" w:rsidR="002355A6" w:rsidRPr="004C22BF" w:rsidRDefault="002355A6" w:rsidP="00CC44F7">
            <w:pPr>
              <w:rPr>
                <w:rFonts w:ascii="Times New Roman" w:eastAsia="Times New Roman" w:hAnsi="Times New Roman" w:cs="Times New Roman"/>
                <w:sz w:val="20"/>
                <w:szCs w:val="20"/>
              </w:rPr>
            </w:pPr>
          </w:p>
        </w:tc>
        <w:tc>
          <w:tcPr>
            <w:tcW w:w="4536" w:type="dxa"/>
            <w:vMerge/>
            <w:tcBorders>
              <w:top w:val="nil"/>
              <w:left w:val="single" w:sz="4" w:space="0" w:color="000000"/>
              <w:bottom w:val="single" w:sz="4" w:space="0" w:color="000000"/>
              <w:right w:val="single" w:sz="4" w:space="0" w:color="000000"/>
            </w:tcBorders>
            <w:vAlign w:val="center"/>
            <w:hideMark/>
          </w:tcPr>
          <w:p w14:paraId="58468805" w14:textId="77777777" w:rsidR="002355A6" w:rsidRPr="004C22BF" w:rsidRDefault="002355A6" w:rsidP="00CC44F7">
            <w:pPr>
              <w:rPr>
                <w:rFonts w:ascii="Times New Roman" w:eastAsia="Times New Roman" w:hAnsi="Times New Roman" w:cs="Times New Roman"/>
                <w:sz w:val="20"/>
                <w:szCs w:val="20"/>
              </w:rPr>
            </w:pPr>
          </w:p>
        </w:tc>
      </w:tr>
      <w:tr w:rsidR="002355A6" w:rsidRPr="004C22BF" w14:paraId="2DF59EE9" w14:textId="77777777" w:rsidTr="00A03D42">
        <w:trPr>
          <w:trHeight w:val="555"/>
        </w:trPr>
        <w:tc>
          <w:tcPr>
            <w:tcW w:w="1416" w:type="dxa"/>
            <w:vMerge/>
            <w:tcBorders>
              <w:top w:val="single" w:sz="4" w:space="0" w:color="000000"/>
              <w:left w:val="single" w:sz="4" w:space="0" w:color="auto"/>
              <w:bottom w:val="single" w:sz="4" w:space="0" w:color="000000"/>
              <w:right w:val="single" w:sz="4" w:space="0" w:color="000000"/>
            </w:tcBorders>
            <w:vAlign w:val="center"/>
            <w:hideMark/>
          </w:tcPr>
          <w:p w14:paraId="4D02C24C" w14:textId="77777777" w:rsidR="002355A6" w:rsidRPr="004C22BF" w:rsidRDefault="002355A6" w:rsidP="00CC44F7">
            <w:pPr>
              <w:rPr>
                <w:rFonts w:ascii="Times New Roman" w:eastAsia="Times New Roman" w:hAnsi="Times New Roman" w:cs="Times New Roman"/>
                <w:sz w:val="20"/>
                <w:szCs w:val="20"/>
              </w:rPr>
            </w:pPr>
          </w:p>
        </w:tc>
        <w:tc>
          <w:tcPr>
            <w:tcW w:w="850" w:type="dxa"/>
            <w:tcBorders>
              <w:top w:val="nil"/>
              <w:left w:val="nil"/>
              <w:bottom w:val="single" w:sz="4" w:space="0" w:color="auto"/>
              <w:right w:val="single" w:sz="4" w:space="0" w:color="auto"/>
            </w:tcBorders>
            <w:shd w:val="clear" w:color="auto" w:fill="auto"/>
            <w:vAlign w:val="center"/>
            <w:hideMark/>
          </w:tcPr>
          <w:p w14:paraId="7DE4C95A" w14:textId="77777777" w:rsidR="002355A6" w:rsidRPr="004C22BF" w:rsidRDefault="002355A6" w:rsidP="00CC44F7">
            <w:pPr>
              <w:jc w:val="cente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4</w:t>
            </w:r>
          </w:p>
        </w:tc>
        <w:tc>
          <w:tcPr>
            <w:tcW w:w="1982" w:type="dxa"/>
            <w:tcBorders>
              <w:top w:val="nil"/>
              <w:left w:val="nil"/>
              <w:bottom w:val="single" w:sz="4" w:space="0" w:color="000000"/>
              <w:right w:val="single" w:sz="4" w:space="0" w:color="000000"/>
            </w:tcBorders>
            <w:shd w:val="clear" w:color="auto" w:fill="auto"/>
            <w:vAlign w:val="center"/>
            <w:hideMark/>
          </w:tcPr>
          <w:p w14:paraId="4D0D898A" w14:textId="77777777" w:rsidR="002355A6" w:rsidRPr="004C22BF" w:rsidRDefault="002355A6" w:rsidP="00CC44F7">
            <w:pPr>
              <w:rPr>
                <w:rFonts w:ascii="Times New Roman" w:eastAsia="Times New Roman" w:hAnsi="Times New Roman" w:cs="Times New Roman"/>
                <w:i/>
                <w:iCs/>
                <w:sz w:val="20"/>
                <w:szCs w:val="20"/>
              </w:rPr>
            </w:pPr>
            <w:r w:rsidRPr="004C22BF">
              <w:rPr>
                <w:rFonts w:ascii="Times New Roman" w:eastAsia="Times New Roman" w:hAnsi="Times New Roman" w:cs="Times New Roman"/>
                <w:i/>
                <w:iCs/>
                <w:sz w:val="20"/>
                <w:szCs w:val="20"/>
              </w:rPr>
              <w:t xml:space="preserve">Proasellus </w:t>
            </w:r>
            <w:r w:rsidRPr="004C22BF">
              <w:rPr>
                <w:rFonts w:ascii="Times New Roman" w:eastAsia="Times New Roman" w:hAnsi="Times New Roman" w:cs="Times New Roman"/>
                <w:sz w:val="20"/>
                <w:szCs w:val="20"/>
              </w:rPr>
              <w:t>sp. (Chamois) (280)</w:t>
            </w:r>
          </w:p>
        </w:tc>
        <w:tc>
          <w:tcPr>
            <w:tcW w:w="1843" w:type="dxa"/>
            <w:tcBorders>
              <w:top w:val="nil"/>
              <w:left w:val="nil"/>
              <w:bottom w:val="single" w:sz="4" w:space="0" w:color="000000"/>
              <w:right w:val="single" w:sz="4" w:space="0" w:color="000000"/>
            </w:tcBorders>
            <w:shd w:val="clear" w:color="auto" w:fill="auto"/>
            <w:vAlign w:val="center"/>
            <w:hideMark/>
          </w:tcPr>
          <w:p w14:paraId="1B62591D" w14:textId="77777777" w:rsidR="002355A6" w:rsidRPr="004C22BF" w:rsidRDefault="002355A6" w:rsidP="00CC44F7">
            <w:pPr>
              <w:rPr>
                <w:rFonts w:ascii="Times New Roman" w:eastAsia="Times New Roman" w:hAnsi="Times New Roman" w:cs="Times New Roman"/>
                <w:i/>
                <w:iCs/>
                <w:sz w:val="20"/>
                <w:szCs w:val="20"/>
              </w:rPr>
            </w:pPr>
            <w:r w:rsidRPr="004C22BF">
              <w:rPr>
                <w:rFonts w:ascii="Times New Roman" w:eastAsia="Times New Roman" w:hAnsi="Times New Roman" w:cs="Times New Roman"/>
                <w:i/>
                <w:iCs/>
                <w:sz w:val="20"/>
                <w:szCs w:val="20"/>
              </w:rPr>
              <w:t xml:space="preserve">Proasellus </w:t>
            </w:r>
            <w:r w:rsidRPr="004C22BF">
              <w:rPr>
                <w:rFonts w:ascii="Times New Roman" w:eastAsia="Times New Roman" w:hAnsi="Times New Roman" w:cs="Times New Roman"/>
                <w:sz w:val="20"/>
                <w:szCs w:val="20"/>
              </w:rPr>
              <w:t>sp. (Martino) (285)</w:t>
            </w:r>
          </w:p>
        </w:tc>
        <w:tc>
          <w:tcPr>
            <w:tcW w:w="1134" w:type="dxa"/>
            <w:vMerge/>
            <w:tcBorders>
              <w:top w:val="nil"/>
              <w:left w:val="single" w:sz="4" w:space="0" w:color="000000"/>
              <w:bottom w:val="single" w:sz="4" w:space="0" w:color="000000"/>
              <w:right w:val="single" w:sz="4" w:space="0" w:color="000000"/>
            </w:tcBorders>
            <w:vAlign w:val="center"/>
            <w:hideMark/>
          </w:tcPr>
          <w:p w14:paraId="2701692E" w14:textId="77777777" w:rsidR="002355A6" w:rsidRPr="004C22BF" w:rsidRDefault="002355A6" w:rsidP="00CC44F7">
            <w:pPr>
              <w:rPr>
                <w:rFonts w:ascii="Times New Roman" w:eastAsia="Times New Roman" w:hAnsi="Times New Roman" w:cs="Times New Roman"/>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14:paraId="7C2CD3A9" w14:textId="77777777" w:rsidR="002355A6" w:rsidRPr="004C22BF" w:rsidRDefault="002355A6" w:rsidP="00CC44F7">
            <w:pPr>
              <w:rPr>
                <w:rFonts w:ascii="Times New Roman" w:eastAsia="Times New Roman" w:hAnsi="Times New Roman" w:cs="Times New Roman"/>
                <w:sz w:val="20"/>
                <w:szCs w:val="20"/>
              </w:rPr>
            </w:pPr>
          </w:p>
        </w:tc>
        <w:tc>
          <w:tcPr>
            <w:tcW w:w="4536" w:type="dxa"/>
            <w:vMerge/>
            <w:tcBorders>
              <w:top w:val="nil"/>
              <w:left w:val="single" w:sz="4" w:space="0" w:color="000000"/>
              <w:bottom w:val="single" w:sz="4" w:space="0" w:color="000000"/>
              <w:right w:val="single" w:sz="4" w:space="0" w:color="000000"/>
            </w:tcBorders>
            <w:vAlign w:val="center"/>
            <w:hideMark/>
          </w:tcPr>
          <w:p w14:paraId="5EC1054F" w14:textId="77777777" w:rsidR="002355A6" w:rsidRPr="004C22BF" w:rsidRDefault="002355A6" w:rsidP="00CC44F7">
            <w:pPr>
              <w:rPr>
                <w:rFonts w:ascii="Times New Roman" w:eastAsia="Times New Roman" w:hAnsi="Times New Roman" w:cs="Times New Roman"/>
                <w:sz w:val="20"/>
                <w:szCs w:val="20"/>
              </w:rPr>
            </w:pPr>
          </w:p>
        </w:tc>
      </w:tr>
      <w:tr w:rsidR="002355A6" w:rsidRPr="004C22BF" w14:paraId="648460BE" w14:textId="77777777" w:rsidTr="00F53FEC">
        <w:trPr>
          <w:trHeight w:val="1385"/>
        </w:trPr>
        <w:tc>
          <w:tcPr>
            <w:tcW w:w="1416" w:type="dxa"/>
            <w:vMerge/>
            <w:tcBorders>
              <w:top w:val="single" w:sz="4" w:space="0" w:color="000000"/>
              <w:left w:val="single" w:sz="4" w:space="0" w:color="auto"/>
              <w:bottom w:val="single" w:sz="4" w:space="0" w:color="000000"/>
              <w:right w:val="single" w:sz="4" w:space="0" w:color="000000"/>
            </w:tcBorders>
            <w:vAlign w:val="center"/>
            <w:hideMark/>
          </w:tcPr>
          <w:p w14:paraId="42DE2A1C" w14:textId="77777777" w:rsidR="002355A6" w:rsidRPr="004C22BF" w:rsidRDefault="002355A6" w:rsidP="00CC44F7">
            <w:pPr>
              <w:rPr>
                <w:rFonts w:ascii="Times New Roman" w:eastAsia="Times New Roman" w:hAnsi="Times New Roman" w:cs="Times New Roman"/>
                <w:sz w:val="20"/>
                <w:szCs w:val="20"/>
              </w:rPr>
            </w:pPr>
          </w:p>
        </w:tc>
        <w:tc>
          <w:tcPr>
            <w:tcW w:w="850" w:type="dxa"/>
            <w:tcBorders>
              <w:top w:val="nil"/>
              <w:left w:val="nil"/>
              <w:bottom w:val="single" w:sz="4" w:space="0" w:color="auto"/>
              <w:right w:val="single" w:sz="4" w:space="0" w:color="auto"/>
            </w:tcBorders>
            <w:shd w:val="clear" w:color="auto" w:fill="auto"/>
            <w:vAlign w:val="center"/>
            <w:hideMark/>
          </w:tcPr>
          <w:p w14:paraId="6002495D" w14:textId="77777777" w:rsidR="002355A6" w:rsidRPr="004C22BF" w:rsidRDefault="002355A6" w:rsidP="00CC44F7">
            <w:pPr>
              <w:jc w:val="cente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6</w:t>
            </w:r>
          </w:p>
        </w:tc>
        <w:tc>
          <w:tcPr>
            <w:tcW w:w="1982" w:type="dxa"/>
            <w:tcBorders>
              <w:top w:val="nil"/>
              <w:left w:val="nil"/>
              <w:bottom w:val="single" w:sz="4" w:space="0" w:color="000000"/>
              <w:right w:val="single" w:sz="4" w:space="0" w:color="000000"/>
            </w:tcBorders>
            <w:shd w:val="clear" w:color="auto" w:fill="auto"/>
            <w:vAlign w:val="center"/>
            <w:hideMark/>
          </w:tcPr>
          <w:p w14:paraId="52C562C7" w14:textId="77777777" w:rsidR="002355A6" w:rsidRPr="004C22BF" w:rsidRDefault="002355A6" w:rsidP="00CC44F7">
            <w:pPr>
              <w:rPr>
                <w:rFonts w:ascii="Times New Roman" w:eastAsia="Times New Roman" w:hAnsi="Times New Roman" w:cs="Times New Roman"/>
                <w:i/>
                <w:iCs/>
                <w:sz w:val="20"/>
                <w:szCs w:val="20"/>
              </w:rPr>
            </w:pPr>
            <w:r w:rsidRPr="004C22BF">
              <w:rPr>
                <w:rFonts w:ascii="Times New Roman" w:eastAsia="Times New Roman" w:hAnsi="Times New Roman" w:cs="Times New Roman"/>
                <w:i/>
                <w:iCs/>
                <w:sz w:val="20"/>
                <w:szCs w:val="20"/>
              </w:rPr>
              <w:t xml:space="preserve">Proasellus hercegovinensis </w:t>
            </w:r>
            <w:r w:rsidRPr="004C22BF">
              <w:rPr>
                <w:rFonts w:ascii="Times New Roman" w:eastAsia="Times New Roman" w:hAnsi="Times New Roman" w:cs="Times New Roman"/>
                <w:sz w:val="20"/>
                <w:szCs w:val="20"/>
              </w:rPr>
              <w:t>(220)</w:t>
            </w:r>
          </w:p>
        </w:tc>
        <w:tc>
          <w:tcPr>
            <w:tcW w:w="1843" w:type="dxa"/>
            <w:tcBorders>
              <w:top w:val="nil"/>
              <w:left w:val="nil"/>
              <w:bottom w:val="single" w:sz="4" w:space="0" w:color="000000"/>
              <w:right w:val="single" w:sz="4" w:space="0" w:color="000000"/>
            </w:tcBorders>
            <w:shd w:val="clear" w:color="auto" w:fill="auto"/>
            <w:vAlign w:val="center"/>
            <w:hideMark/>
          </w:tcPr>
          <w:p w14:paraId="796B5F01" w14:textId="77777777" w:rsidR="002355A6" w:rsidRPr="004C22BF" w:rsidRDefault="002355A6" w:rsidP="00CC44F7">
            <w:pPr>
              <w:rPr>
                <w:rFonts w:ascii="Times New Roman" w:eastAsia="Times New Roman" w:hAnsi="Times New Roman" w:cs="Times New Roman"/>
                <w:i/>
                <w:iCs/>
                <w:sz w:val="20"/>
                <w:szCs w:val="20"/>
              </w:rPr>
            </w:pPr>
            <w:r w:rsidRPr="004C22BF">
              <w:rPr>
                <w:rFonts w:ascii="Times New Roman" w:eastAsia="Times New Roman" w:hAnsi="Times New Roman" w:cs="Times New Roman"/>
                <w:i/>
                <w:iCs/>
                <w:sz w:val="20"/>
                <w:szCs w:val="20"/>
              </w:rPr>
              <w:t xml:space="preserve">Proasellus anophtalmus </w:t>
            </w:r>
            <w:r w:rsidRPr="004C22BF">
              <w:rPr>
                <w:rFonts w:ascii="Times New Roman" w:eastAsia="Times New Roman" w:hAnsi="Times New Roman" w:cs="Times New Roman"/>
                <w:sz w:val="20"/>
                <w:szCs w:val="20"/>
              </w:rPr>
              <w:t>(216)</w:t>
            </w:r>
          </w:p>
        </w:tc>
        <w:tc>
          <w:tcPr>
            <w:tcW w:w="1134" w:type="dxa"/>
            <w:vMerge/>
            <w:tcBorders>
              <w:top w:val="nil"/>
              <w:left w:val="single" w:sz="4" w:space="0" w:color="000000"/>
              <w:bottom w:val="single" w:sz="4" w:space="0" w:color="000000"/>
              <w:right w:val="single" w:sz="4" w:space="0" w:color="000000"/>
            </w:tcBorders>
            <w:vAlign w:val="center"/>
            <w:hideMark/>
          </w:tcPr>
          <w:p w14:paraId="2728AD17" w14:textId="77777777" w:rsidR="002355A6" w:rsidRPr="004C22BF" w:rsidRDefault="002355A6" w:rsidP="00CC44F7">
            <w:pPr>
              <w:rPr>
                <w:rFonts w:ascii="Times New Roman" w:eastAsia="Times New Roman" w:hAnsi="Times New Roman" w:cs="Times New Roman"/>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14:paraId="5E850B6B" w14:textId="77777777" w:rsidR="002355A6" w:rsidRPr="004C22BF" w:rsidRDefault="002355A6" w:rsidP="00CC44F7">
            <w:pPr>
              <w:rPr>
                <w:rFonts w:ascii="Times New Roman" w:eastAsia="Times New Roman" w:hAnsi="Times New Roman" w:cs="Times New Roman"/>
                <w:sz w:val="20"/>
                <w:szCs w:val="20"/>
              </w:rPr>
            </w:pPr>
          </w:p>
        </w:tc>
        <w:tc>
          <w:tcPr>
            <w:tcW w:w="4536" w:type="dxa"/>
            <w:vMerge/>
            <w:tcBorders>
              <w:top w:val="nil"/>
              <w:left w:val="single" w:sz="4" w:space="0" w:color="000000"/>
              <w:bottom w:val="single" w:sz="4" w:space="0" w:color="000000"/>
              <w:right w:val="single" w:sz="4" w:space="0" w:color="000000"/>
            </w:tcBorders>
            <w:vAlign w:val="center"/>
            <w:hideMark/>
          </w:tcPr>
          <w:p w14:paraId="3113ED53" w14:textId="77777777" w:rsidR="002355A6" w:rsidRPr="004C22BF" w:rsidRDefault="002355A6" w:rsidP="00CC44F7">
            <w:pPr>
              <w:rPr>
                <w:rFonts w:ascii="Times New Roman" w:eastAsia="Times New Roman" w:hAnsi="Times New Roman" w:cs="Times New Roman"/>
                <w:sz w:val="20"/>
                <w:szCs w:val="20"/>
              </w:rPr>
            </w:pPr>
          </w:p>
        </w:tc>
      </w:tr>
      <w:tr w:rsidR="00A03D42" w:rsidRPr="004C22BF" w14:paraId="176AD3A1" w14:textId="77777777" w:rsidTr="00A03D42">
        <w:trPr>
          <w:trHeight w:val="586"/>
        </w:trPr>
        <w:tc>
          <w:tcPr>
            <w:tcW w:w="1416" w:type="dxa"/>
            <w:tcBorders>
              <w:top w:val="single" w:sz="4" w:space="0" w:color="000000"/>
              <w:left w:val="single" w:sz="4" w:space="0" w:color="auto"/>
              <w:bottom w:val="single" w:sz="4" w:space="0" w:color="000000"/>
              <w:right w:val="single" w:sz="4" w:space="0" w:color="000000"/>
            </w:tcBorders>
            <w:shd w:val="clear" w:color="auto" w:fill="auto"/>
            <w:vAlign w:val="center"/>
            <w:hideMark/>
          </w:tcPr>
          <w:p w14:paraId="79445C0C" w14:textId="77777777" w:rsidR="00A03D42" w:rsidRPr="004C22BF" w:rsidRDefault="00A03D42" w:rsidP="00CC44F7">
            <w:pP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Node</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E8C289A" w14:textId="77777777" w:rsidR="00A03D42" w:rsidRPr="004C22BF" w:rsidRDefault="00A03D42" w:rsidP="00CC44F7">
            <w:pP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Point number</w:t>
            </w:r>
          </w:p>
        </w:tc>
        <w:tc>
          <w:tcPr>
            <w:tcW w:w="1982" w:type="dxa"/>
            <w:tcBorders>
              <w:top w:val="single" w:sz="4" w:space="0" w:color="000000"/>
              <w:left w:val="nil"/>
              <w:bottom w:val="single" w:sz="4" w:space="0" w:color="000000"/>
              <w:right w:val="single" w:sz="4" w:space="0" w:color="000000"/>
            </w:tcBorders>
            <w:shd w:val="clear" w:color="auto" w:fill="auto"/>
            <w:vAlign w:val="center"/>
            <w:hideMark/>
          </w:tcPr>
          <w:p w14:paraId="71FE79AE" w14:textId="77777777" w:rsidR="00A03D42" w:rsidRPr="004C22BF" w:rsidRDefault="00A03D42" w:rsidP="00CC44F7">
            <w:pPr>
              <w:jc w:val="cente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Species 1</w:t>
            </w:r>
          </w:p>
        </w:tc>
        <w:tc>
          <w:tcPr>
            <w:tcW w:w="1843" w:type="dxa"/>
            <w:tcBorders>
              <w:top w:val="single" w:sz="4" w:space="0" w:color="000000"/>
              <w:left w:val="nil"/>
              <w:bottom w:val="single" w:sz="4" w:space="0" w:color="000000"/>
              <w:right w:val="single" w:sz="4" w:space="0" w:color="000000"/>
            </w:tcBorders>
            <w:shd w:val="clear" w:color="auto" w:fill="auto"/>
            <w:vAlign w:val="center"/>
            <w:hideMark/>
          </w:tcPr>
          <w:p w14:paraId="4A8EEAF7" w14:textId="77777777" w:rsidR="00A03D42" w:rsidRPr="004C22BF" w:rsidRDefault="00A03D42" w:rsidP="00CC44F7">
            <w:pPr>
              <w:jc w:val="cente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Species 2</w:t>
            </w:r>
          </w:p>
        </w:tc>
        <w:tc>
          <w:tcPr>
            <w:tcW w:w="1134" w:type="dxa"/>
            <w:tcBorders>
              <w:top w:val="single" w:sz="4" w:space="0" w:color="000000"/>
              <w:left w:val="nil"/>
              <w:bottom w:val="single" w:sz="4" w:space="0" w:color="000000"/>
              <w:right w:val="single" w:sz="4" w:space="0" w:color="000000"/>
            </w:tcBorders>
            <w:shd w:val="clear" w:color="auto" w:fill="auto"/>
            <w:vAlign w:val="center"/>
            <w:hideMark/>
          </w:tcPr>
          <w:p w14:paraId="67D8EF27" w14:textId="77777777" w:rsidR="00A03D42" w:rsidRPr="004C22BF" w:rsidRDefault="00A03D42" w:rsidP="00CC44F7">
            <w:pP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Maximum time (Myr)</w:t>
            </w:r>
          </w:p>
        </w:tc>
        <w:tc>
          <w:tcPr>
            <w:tcW w:w="1134" w:type="dxa"/>
            <w:tcBorders>
              <w:top w:val="single" w:sz="4" w:space="0" w:color="000000"/>
              <w:left w:val="nil"/>
              <w:bottom w:val="single" w:sz="4" w:space="0" w:color="000000"/>
              <w:right w:val="single" w:sz="4" w:space="0" w:color="000000"/>
            </w:tcBorders>
            <w:shd w:val="clear" w:color="auto" w:fill="auto"/>
            <w:vAlign w:val="center"/>
            <w:hideMark/>
          </w:tcPr>
          <w:p w14:paraId="085B9AD1" w14:textId="77777777" w:rsidR="00A03D42" w:rsidRPr="004C22BF" w:rsidRDefault="00A03D42" w:rsidP="00CC44F7">
            <w:pP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Minimum time (Myr)</w:t>
            </w:r>
          </w:p>
        </w:tc>
        <w:tc>
          <w:tcPr>
            <w:tcW w:w="4536" w:type="dxa"/>
            <w:tcBorders>
              <w:top w:val="single" w:sz="4" w:space="0" w:color="000000"/>
              <w:left w:val="nil"/>
              <w:bottom w:val="single" w:sz="4" w:space="0" w:color="000000"/>
              <w:right w:val="single" w:sz="4" w:space="0" w:color="000000"/>
            </w:tcBorders>
            <w:shd w:val="clear" w:color="auto" w:fill="auto"/>
            <w:vAlign w:val="center"/>
            <w:hideMark/>
          </w:tcPr>
          <w:p w14:paraId="3D4EE9C4" w14:textId="77777777" w:rsidR="00A03D42" w:rsidRPr="004C22BF" w:rsidRDefault="00A03D42" w:rsidP="00CC44F7">
            <w:pPr>
              <w:jc w:val="cente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Event</w:t>
            </w:r>
          </w:p>
        </w:tc>
      </w:tr>
      <w:tr w:rsidR="002355A6" w:rsidRPr="004C22BF" w14:paraId="2A41482E" w14:textId="77777777" w:rsidTr="00A03D42">
        <w:trPr>
          <w:trHeight w:val="1575"/>
        </w:trPr>
        <w:tc>
          <w:tcPr>
            <w:tcW w:w="1416" w:type="dxa"/>
            <w:tcBorders>
              <w:top w:val="single" w:sz="4" w:space="0" w:color="000000"/>
              <w:left w:val="single" w:sz="4" w:space="0" w:color="auto"/>
              <w:bottom w:val="single" w:sz="4" w:space="0" w:color="000000"/>
              <w:right w:val="single" w:sz="4" w:space="0" w:color="000000"/>
            </w:tcBorders>
            <w:shd w:val="clear" w:color="auto" w:fill="auto"/>
            <w:vAlign w:val="center"/>
            <w:hideMark/>
          </w:tcPr>
          <w:p w14:paraId="45803FD3" w14:textId="77777777" w:rsidR="002355A6" w:rsidRPr="004C22BF" w:rsidRDefault="002355A6" w:rsidP="00CC44F7">
            <w:pP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 xml:space="preserve">MRCA of </w:t>
            </w:r>
            <w:r w:rsidRPr="004C22BF">
              <w:rPr>
                <w:rFonts w:ascii="Times New Roman" w:eastAsia="Times New Roman" w:hAnsi="Times New Roman" w:cs="Times New Roman"/>
                <w:i/>
                <w:iCs/>
                <w:sz w:val="20"/>
                <w:szCs w:val="20"/>
              </w:rPr>
              <w:t>Proasellus</w:t>
            </w:r>
            <w:r w:rsidRPr="004C22BF">
              <w:rPr>
                <w:rFonts w:ascii="Times New Roman" w:eastAsia="Times New Roman" w:hAnsi="Times New Roman" w:cs="Times New Roman"/>
                <w:sz w:val="20"/>
                <w:szCs w:val="20"/>
              </w:rPr>
              <w:t xml:space="preserve"> species of the Asón valley (Spain)</w:t>
            </w:r>
          </w:p>
        </w:tc>
        <w:tc>
          <w:tcPr>
            <w:tcW w:w="850" w:type="dxa"/>
            <w:tcBorders>
              <w:top w:val="nil"/>
              <w:left w:val="nil"/>
              <w:bottom w:val="single" w:sz="4" w:space="0" w:color="auto"/>
              <w:right w:val="single" w:sz="4" w:space="0" w:color="auto"/>
            </w:tcBorders>
            <w:shd w:val="clear" w:color="auto" w:fill="auto"/>
            <w:vAlign w:val="center"/>
            <w:hideMark/>
          </w:tcPr>
          <w:p w14:paraId="641D6395" w14:textId="77777777" w:rsidR="002355A6" w:rsidRPr="004C22BF" w:rsidRDefault="002355A6" w:rsidP="00CC44F7">
            <w:pPr>
              <w:jc w:val="cente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11</w:t>
            </w:r>
          </w:p>
        </w:tc>
        <w:tc>
          <w:tcPr>
            <w:tcW w:w="1982" w:type="dxa"/>
            <w:tcBorders>
              <w:top w:val="nil"/>
              <w:left w:val="nil"/>
              <w:bottom w:val="single" w:sz="4" w:space="0" w:color="000000"/>
              <w:right w:val="single" w:sz="4" w:space="0" w:color="000000"/>
            </w:tcBorders>
            <w:shd w:val="clear" w:color="auto" w:fill="auto"/>
            <w:vAlign w:val="center"/>
            <w:hideMark/>
          </w:tcPr>
          <w:p w14:paraId="5682347A" w14:textId="77777777" w:rsidR="002355A6" w:rsidRPr="004C22BF" w:rsidRDefault="002355A6" w:rsidP="00CC44F7">
            <w:pPr>
              <w:rPr>
                <w:rFonts w:ascii="Times New Roman" w:eastAsia="Times New Roman" w:hAnsi="Times New Roman" w:cs="Times New Roman"/>
                <w:i/>
                <w:iCs/>
                <w:sz w:val="20"/>
                <w:szCs w:val="20"/>
              </w:rPr>
            </w:pPr>
            <w:r w:rsidRPr="004C22BF">
              <w:rPr>
                <w:rFonts w:ascii="Times New Roman" w:eastAsia="Times New Roman" w:hAnsi="Times New Roman" w:cs="Times New Roman"/>
                <w:i/>
                <w:iCs/>
                <w:sz w:val="20"/>
                <w:szCs w:val="20"/>
              </w:rPr>
              <w:t xml:space="preserve">Proasellus chappuisi </w:t>
            </w:r>
            <w:r w:rsidRPr="004C22BF">
              <w:rPr>
                <w:rFonts w:ascii="Times New Roman" w:eastAsia="Times New Roman" w:hAnsi="Times New Roman" w:cs="Times New Roman"/>
                <w:sz w:val="20"/>
                <w:szCs w:val="20"/>
              </w:rPr>
              <w:t>(120)</w:t>
            </w:r>
          </w:p>
        </w:tc>
        <w:tc>
          <w:tcPr>
            <w:tcW w:w="1843" w:type="dxa"/>
            <w:tcBorders>
              <w:top w:val="nil"/>
              <w:left w:val="nil"/>
              <w:bottom w:val="single" w:sz="4" w:space="0" w:color="000000"/>
              <w:right w:val="single" w:sz="4" w:space="0" w:color="000000"/>
            </w:tcBorders>
            <w:shd w:val="clear" w:color="auto" w:fill="auto"/>
            <w:vAlign w:val="center"/>
            <w:hideMark/>
          </w:tcPr>
          <w:p w14:paraId="5C2414FE" w14:textId="77777777" w:rsidR="002355A6" w:rsidRPr="004C22BF" w:rsidRDefault="002355A6" w:rsidP="00CC44F7">
            <w:pPr>
              <w:rPr>
                <w:rFonts w:ascii="Times New Roman" w:eastAsia="Times New Roman" w:hAnsi="Times New Roman" w:cs="Times New Roman"/>
                <w:i/>
                <w:iCs/>
                <w:sz w:val="20"/>
                <w:szCs w:val="20"/>
              </w:rPr>
            </w:pPr>
            <w:r w:rsidRPr="004C22BF">
              <w:rPr>
                <w:rFonts w:ascii="Times New Roman" w:eastAsia="Times New Roman" w:hAnsi="Times New Roman" w:cs="Times New Roman"/>
                <w:i/>
                <w:iCs/>
                <w:sz w:val="20"/>
                <w:szCs w:val="20"/>
              </w:rPr>
              <w:t xml:space="preserve">Proasellus ortizi </w:t>
            </w:r>
            <w:r w:rsidRPr="004C22BF">
              <w:rPr>
                <w:rFonts w:ascii="Times New Roman" w:eastAsia="Times New Roman" w:hAnsi="Times New Roman" w:cs="Times New Roman"/>
                <w:sz w:val="20"/>
                <w:szCs w:val="20"/>
              </w:rPr>
              <w:t>(128)</w:t>
            </w:r>
          </w:p>
        </w:tc>
        <w:tc>
          <w:tcPr>
            <w:tcW w:w="1134" w:type="dxa"/>
            <w:tcBorders>
              <w:top w:val="nil"/>
              <w:left w:val="nil"/>
              <w:bottom w:val="single" w:sz="4" w:space="0" w:color="000000"/>
              <w:right w:val="single" w:sz="4" w:space="0" w:color="000000"/>
            </w:tcBorders>
            <w:shd w:val="clear" w:color="auto" w:fill="auto"/>
            <w:vAlign w:val="center"/>
            <w:hideMark/>
          </w:tcPr>
          <w:p w14:paraId="6F464AF5" w14:textId="77777777" w:rsidR="002355A6" w:rsidRPr="004C22BF" w:rsidRDefault="002355A6" w:rsidP="00CC44F7">
            <w:pPr>
              <w:jc w:val="cente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54</w:t>
            </w:r>
          </w:p>
        </w:tc>
        <w:tc>
          <w:tcPr>
            <w:tcW w:w="1134" w:type="dxa"/>
            <w:tcBorders>
              <w:top w:val="nil"/>
              <w:left w:val="nil"/>
              <w:bottom w:val="single" w:sz="4" w:space="0" w:color="000000"/>
              <w:right w:val="single" w:sz="4" w:space="0" w:color="000000"/>
            </w:tcBorders>
            <w:shd w:val="clear" w:color="auto" w:fill="auto"/>
            <w:vAlign w:val="center"/>
            <w:hideMark/>
          </w:tcPr>
          <w:p w14:paraId="76B68E6A" w14:textId="77777777" w:rsidR="002355A6" w:rsidRPr="004C22BF" w:rsidRDefault="002355A6" w:rsidP="00CC44F7">
            <w:pPr>
              <w:jc w:val="cente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NA</w:t>
            </w:r>
          </w:p>
        </w:tc>
        <w:tc>
          <w:tcPr>
            <w:tcW w:w="4536" w:type="dxa"/>
            <w:tcBorders>
              <w:top w:val="nil"/>
              <w:left w:val="nil"/>
              <w:bottom w:val="single" w:sz="4" w:space="0" w:color="000000"/>
              <w:right w:val="single" w:sz="4" w:space="0" w:color="000000"/>
            </w:tcBorders>
            <w:shd w:val="clear" w:color="auto" w:fill="auto"/>
            <w:vAlign w:val="center"/>
            <w:hideMark/>
          </w:tcPr>
          <w:p w14:paraId="54826A9F" w14:textId="77777777" w:rsidR="002355A6" w:rsidRPr="004C22BF" w:rsidRDefault="002355A6" w:rsidP="00CC44F7">
            <w:pP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 xml:space="preserve">All </w:t>
            </w:r>
            <w:r w:rsidRPr="004C22BF">
              <w:rPr>
                <w:rFonts w:ascii="Times New Roman" w:eastAsia="Times New Roman" w:hAnsi="Times New Roman" w:cs="Times New Roman"/>
                <w:i/>
                <w:iCs/>
                <w:sz w:val="20"/>
                <w:szCs w:val="20"/>
              </w:rPr>
              <w:t>Proasellus</w:t>
            </w:r>
            <w:r w:rsidRPr="004C22BF">
              <w:rPr>
                <w:rFonts w:ascii="Times New Roman" w:eastAsia="Times New Roman" w:hAnsi="Times New Roman" w:cs="Times New Roman"/>
                <w:sz w:val="20"/>
                <w:szCs w:val="20"/>
              </w:rPr>
              <w:t xml:space="preserve"> species from the Asón valley, Spain (</w:t>
            </w:r>
            <w:r w:rsidRPr="004C22BF">
              <w:rPr>
                <w:rFonts w:ascii="Times New Roman" w:eastAsia="Times New Roman" w:hAnsi="Times New Roman" w:cs="Times New Roman"/>
                <w:i/>
                <w:iCs/>
                <w:sz w:val="20"/>
                <w:szCs w:val="20"/>
              </w:rPr>
              <w:t>P. cantabricus</w:t>
            </w:r>
            <w:r w:rsidRPr="004C22BF">
              <w:rPr>
                <w:rFonts w:ascii="Times New Roman" w:eastAsia="Times New Roman" w:hAnsi="Times New Roman" w:cs="Times New Roman"/>
                <w:sz w:val="20"/>
                <w:szCs w:val="20"/>
              </w:rPr>
              <w:t xml:space="preserve">, </w:t>
            </w:r>
            <w:r w:rsidRPr="004C22BF">
              <w:rPr>
                <w:rFonts w:ascii="Times New Roman" w:eastAsia="Times New Roman" w:hAnsi="Times New Roman" w:cs="Times New Roman"/>
                <w:i/>
                <w:iCs/>
                <w:sz w:val="20"/>
                <w:szCs w:val="20"/>
              </w:rPr>
              <w:t>P. chappuisi</w:t>
            </w:r>
            <w:r w:rsidRPr="004C22BF">
              <w:rPr>
                <w:rFonts w:ascii="Times New Roman" w:eastAsia="Times New Roman" w:hAnsi="Times New Roman" w:cs="Times New Roman"/>
                <w:sz w:val="20"/>
                <w:szCs w:val="20"/>
              </w:rPr>
              <w:t xml:space="preserve">, </w:t>
            </w:r>
            <w:r w:rsidRPr="004C22BF">
              <w:rPr>
                <w:rFonts w:ascii="Times New Roman" w:eastAsia="Times New Roman" w:hAnsi="Times New Roman" w:cs="Times New Roman"/>
                <w:i/>
                <w:iCs/>
                <w:sz w:val="20"/>
                <w:szCs w:val="20"/>
              </w:rPr>
              <w:t>P. ebrensis</w:t>
            </w:r>
            <w:r w:rsidRPr="004C22BF">
              <w:rPr>
                <w:rFonts w:ascii="Times New Roman" w:eastAsia="Times New Roman" w:hAnsi="Times New Roman" w:cs="Times New Roman"/>
                <w:sz w:val="20"/>
                <w:szCs w:val="20"/>
              </w:rPr>
              <w:t xml:space="preserve">, </w:t>
            </w:r>
            <w:r w:rsidRPr="004C22BF">
              <w:rPr>
                <w:rFonts w:ascii="Times New Roman" w:eastAsia="Times New Roman" w:hAnsi="Times New Roman" w:cs="Times New Roman"/>
                <w:i/>
                <w:iCs/>
                <w:sz w:val="20"/>
                <w:szCs w:val="20"/>
              </w:rPr>
              <w:t>P. grafi,</w:t>
            </w:r>
            <w:r w:rsidRPr="004C22BF">
              <w:rPr>
                <w:rFonts w:ascii="Times New Roman" w:eastAsia="Times New Roman" w:hAnsi="Times New Roman" w:cs="Times New Roman"/>
                <w:sz w:val="20"/>
                <w:szCs w:val="20"/>
              </w:rPr>
              <w:t xml:space="preserve"> </w:t>
            </w:r>
            <w:r w:rsidRPr="004C22BF">
              <w:rPr>
                <w:rFonts w:ascii="Times New Roman" w:eastAsia="Times New Roman" w:hAnsi="Times New Roman" w:cs="Times New Roman"/>
                <w:i/>
                <w:iCs/>
                <w:sz w:val="20"/>
                <w:szCs w:val="20"/>
              </w:rPr>
              <w:t>P. ortizi</w:t>
            </w:r>
            <w:r w:rsidRPr="004C22BF">
              <w:rPr>
                <w:rFonts w:ascii="Times New Roman" w:eastAsia="Times New Roman" w:hAnsi="Times New Roman" w:cs="Times New Roman"/>
                <w:sz w:val="20"/>
                <w:szCs w:val="20"/>
              </w:rPr>
              <w:t xml:space="preserve">, </w:t>
            </w:r>
            <w:r w:rsidRPr="004C22BF">
              <w:rPr>
                <w:rFonts w:ascii="Times New Roman" w:eastAsia="Times New Roman" w:hAnsi="Times New Roman" w:cs="Times New Roman"/>
                <w:i/>
                <w:iCs/>
                <w:sz w:val="20"/>
                <w:szCs w:val="20"/>
              </w:rPr>
              <w:t>P.</w:t>
            </w:r>
            <w:r w:rsidRPr="004C22BF">
              <w:rPr>
                <w:rFonts w:ascii="Times New Roman" w:eastAsia="Times New Roman" w:hAnsi="Times New Roman" w:cs="Times New Roman"/>
                <w:sz w:val="20"/>
                <w:szCs w:val="20"/>
              </w:rPr>
              <w:t xml:space="preserve"> sp. (Cuvera2) and </w:t>
            </w:r>
            <w:r w:rsidRPr="004C22BF">
              <w:rPr>
                <w:rFonts w:ascii="Times New Roman" w:eastAsia="Times New Roman" w:hAnsi="Times New Roman" w:cs="Times New Roman"/>
                <w:i/>
                <w:iCs/>
                <w:sz w:val="20"/>
                <w:szCs w:val="20"/>
              </w:rPr>
              <w:t>P. stocki</w:t>
            </w:r>
            <w:r w:rsidRPr="004C22BF">
              <w:rPr>
                <w:rFonts w:ascii="Times New Roman" w:eastAsia="Times New Roman" w:hAnsi="Times New Roman" w:cs="Times New Roman"/>
                <w:sz w:val="20"/>
                <w:szCs w:val="20"/>
              </w:rPr>
              <w:t xml:space="preserve">) constitute a clade distributed in a restricted area which was marine until 54 Myr  BP (Payros et al., 2006; Orue-Etxebarria et al., 2001; Baceta </w:t>
            </w:r>
            <w:r w:rsidRPr="004C22BF">
              <w:rPr>
                <w:rFonts w:ascii="Times New Roman" w:eastAsia="Times New Roman" w:hAnsi="Times New Roman" w:cs="Times New Roman"/>
                <w:i/>
                <w:iCs/>
                <w:sz w:val="20"/>
                <w:szCs w:val="20"/>
              </w:rPr>
              <w:t>et al.</w:t>
            </w:r>
            <w:r w:rsidRPr="004C22BF">
              <w:rPr>
                <w:rFonts w:ascii="Times New Roman" w:eastAsia="Times New Roman" w:hAnsi="Times New Roman" w:cs="Times New Roman"/>
                <w:sz w:val="20"/>
                <w:szCs w:val="20"/>
              </w:rPr>
              <w:t>, 2004).</w:t>
            </w:r>
          </w:p>
        </w:tc>
      </w:tr>
      <w:tr w:rsidR="002355A6" w:rsidRPr="004C22BF" w14:paraId="6AC411F6" w14:textId="77777777" w:rsidTr="00A03D42">
        <w:trPr>
          <w:trHeight w:val="1575"/>
        </w:trPr>
        <w:tc>
          <w:tcPr>
            <w:tcW w:w="1416" w:type="dxa"/>
            <w:tcBorders>
              <w:top w:val="single" w:sz="4" w:space="0" w:color="000000"/>
              <w:left w:val="single" w:sz="4" w:space="0" w:color="auto"/>
              <w:bottom w:val="single" w:sz="4" w:space="0" w:color="000000"/>
              <w:right w:val="single" w:sz="4" w:space="0" w:color="000000"/>
            </w:tcBorders>
            <w:shd w:val="clear" w:color="auto" w:fill="auto"/>
            <w:vAlign w:val="center"/>
            <w:hideMark/>
          </w:tcPr>
          <w:p w14:paraId="257ACE33" w14:textId="77777777" w:rsidR="002355A6" w:rsidRPr="004C22BF" w:rsidRDefault="002355A6" w:rsidP="00CC44F7">
            <w:pP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 xml:space="preserve">MRCA of </w:t>
            </w:r>
            <w:r w:rsidRPr="004C22BF">
              <w:rPr>
                <w:rFonts w:ascii="Times New Roman" w:eastAsia="Times New Roman" w:hAnsi="Times New Roman" w:cs="Times New Roman"/>
                <w:i/>
                <w:iCs/>
                <w:sz w:val="20"/>
                <w:szCs w:val="20"/>
              </w:rPr>
              <w:t>Proasellus.of</w:t>
            </w:r>
            <w:r w:rsidRPr="004C22BF">
              <w:rPr>
                <w:rFonts w:ascii="Times New Roman" w:eastAsia="Times New Roman" w:hAnsi="Times New Roman" w:cs="Times New Roman"/>
                <w:sz w:val="20"/>
                <w:szCs w:val="20"/>
              </w:rPr>
              <w:t xml:space="preserve"> the Basque region</w:t>
            </w:r>
          </w:p>
        </w:tc>
        <w:tc>
          <w:tcPr>
            <w:tcW w:w="850" w:type="dxa"/>
            <w:tcBorders>
              <w:top w:val="nil"/>
              <w:left w:val="nil"/>
              <w:bottom w:val="single" w:sz="4" w:space="0" w:color="auto"/>
              <w:right w:val="single" w:sz="4" w:space="0" w:color="auto"/>
            </w:tcBorders>
            <w:shd w:val="clear" w:color="auto" w:fill="auto"/>
            <w:vAlign w:val="center"/>
            <w:hideMark/>
          </w:tcPr>
          <w:p w14:paraId="73454AEC" w14:textId="77777777" w:rsidR="002355A6" w:rsidRPr="004C22BF" w:rsidRDefault="002355A6" w:rsidP="00CC44F7">
            <w:pPr>
              <w:jc w:val="cente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10</w:t>
            </w:r>
          </w:p>
        </w:tc>
        <w:tc>
          <w:tcPr>
            <w:tcW w:w="1982" w:type="dxa"/>
            <w:tcBorders>
              <w:top w:val="nil"/>
              <w:left w:val="nil"/>
              <w:bottom w:val="single" w:sz="4" w:space="0" w:color="000000"/>
              <w:right w:val="single" w:sz="4" w:space="0" w:color="000000"/>
            </w:tcBorders>
            <w:shd w:val="clear" w:color="auto" w:fill="auto"/>
            <w:vAlign w:val="center"/>
            <w:hideMark/>
          </w:tcPr>
          <w:p w14:paraId="44583C1E" w14:textId="77777777" w:rsidR="002355A6" w:rsidRPr="004C22BF" w:rsidRDefault="002355A6" w:rsidP="00CC44F7">
            <w:pPr>
              <w:rPr>
                <w:rFonts w:ascii="Times New Roman" w:eastAsia="Times New Roman" w:hAnsi="Times New Roman" w:cs="Times New Roman"/>
                <w:i/>
                <w:iCs/>
                <w:sz w:val="20"/>
                <w:szCs w:val="20"/>
              </w:rPr>
            </w:pPr>
            <w:r w:rsidRPr="004C22BF">
              <w:rPr>
                <w:rFonts w:ascii="Times New Roman" w:eastAsia="Times New Roman" w:hAnsi="Times New Roman" w:cs="Times New Roman"/>
                <w:i/>
                <w:iCs/>
                <w:sz w:val="20"/>
                <w:szCs w:val="20"/>
              </w:rPr>
              <w:t xml:space="preserve">Proasellus </w:t>
            </w:r>
            <w:r w:rsidRPr="004C22BF">
              <w:rPr>
                <w:rFonts w:ascii="Times New Roman" w:eastAsia="Times New Roman" w:hAnsi="Times New Roman" w:cs="Times New Roman"/>
                <w:sz w:val="20"/>
                <w:szCs w:val="20"/>
              </w:rPr>
              <w:t>sp. (Aquerreta) (151)</w:t>
            </w:r>
          </w:p>
        </w:tc>
        <w:tc>
          <w:tcPr>
            <w:tcW w:w="1843" w:type="dxa"/>
            <w:tcBorders>
              <w:top w:val="nil"/>
              <w:left w:val="nil"/>
              <w:bottom w:val="single" w:sz="4" w:space="0" w:color="000000"/>
              <w:right w:val="single" w:sz="4" w:space="0" w:color="000000"/>
            </w:tcBorders>
            <w:shd w:val="clear" w:color="auto" w:fill="auto"/>
            <w:vAlign w:val="center"/>
            <w:hideMark/>
          </w:tcPr>
          <w:p w14:paraId="08071275" w14:textId="77777777" w:rsidR="002355A6" w:rsidRPr="004C22BF" w:rsidRDefault="002355A6" w:rsidP="00CC44F7">
            <w:pPr>
              <w:rPr>
                <w:rFonts w:ascii="Times New Roman" w:eastAsia="Times New Roman" w:hAnsi="Times New Roman" w:cs="Times New Roman"/>
                <w:i/>
                <w:iCs/>
                <w:sz w:val="20"/>
                <w:szCs w:val="20"/>
              </w:rPr>
            </w:pPr>
            <w:r w:rsidRPr="004C22BF">
              <w:rPr>
                <w:rFonts w:ascii="Times New Roman" w:eastAsia="Times New Roman" w:hAnsi="Times New Roman" w:cs="Times New Roman"/>
                <w:i/>
                <w:iCs/>
                <w:sz w:val="20"/>
                <w:szCs w:val="20"/>
              </w:rPr>
              <w:t xml:space="preserve">Proasellus aragonensis </w:t>
            </w:r>
            <w:r w:rsidRPr="004C22BF">
              <w:rPr>
                <w:rFonts w:ascii="Times New Roman" w:eastAsia="Times New Roman" w:hAnsi="Times New Roman" w:cs="Times New Roman"/>
                <w:sz w:val="20"/>
                <w:szCs w:val="20"/>
              </w:rPr>
              <w:t>(153)</w:t>
            </w:r>
          </w:p>
        </w:tc>
        <w:tc>
          <w:tcPr>
            <w:tcW w:w="1134" w:type="dxa"/>
            <w:tcBorders>
              <w:top w:val="nil"/>
              <w:left w:val="nil"/>
              <w:bottom w:val="single" w:sz="4" w:space="0" w:color="000000"/>
              <w:right w:val="single" w:sz="4" w:space="0" w:color="000000"/>
            </w:tcBorders>
            <w:shd w:val="clear" w:color="auto" w:fill="auto"/>
            <w:vAlign w:val="center"/>
            <w:hideMark/>
          </w:tcPr>
          <w:p w14:paraId="125BD7E4" w14:textId="77777777" w:rsidR="002355A6" w:rsidRPr="004C22BF" w:rsidRDefault="002355A6" w:rsidP="00CC44F7">
            <w:pPr>
              <w:jc w:val="cente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49</w:t>
            </w:r>
          </w:p>
        </w:tc>
        <w:tc>
          <w:tcPr>
            <w:tcW w:w="1134" w:type="dxa"/>
            <w:tcBorders>
              <w:top w:val="nil"/>
              <w:left w:val="nil"/>
              <w:bottom w:val="single" w:sz="4" w:space="0" w:color="000000"/>
              <w:right w:val="single" w:sz="4" w:space="0" w:color="000000"/>
            </w:tcBorders>
            <w:shd w:val="clear" w:color="auto" w:fill="auto"/>
            <w:vAlign w:val="center"/>
            <w:hideMark/>
          </w:tcPr>
          <w:p w14:paraId="687600F2" w14:textId="77777777" w:rsidR="002355A6" w:rsidRPr="004C22BF" w:rsidRDefault="002355A6" w:rsidP="00CC44F7">
            <w:pPr>
              <w:jc w:val="cente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NA</w:t>
            </w:r>
          </w:p>
        </w:tc>
        <w:tc>
          <w:tcPr>
            <w:tcW w:w="4536" w:type="dxa"/>
            <w:tcBorders>
              <w:top w:val="nil"/>
              <w:left w:val="nil"/>
              <w:bottom w:val="single" w:sz="4" w:space="0" w:color="000000"/>
              <w:right w:val="single" w:sz="4" w:space="0" w:color="000000"/>
            </w:tcBorders>
            <w:shd w:val="clear" w:color="auto" w:fill="auto"/>
            <w:vAlign w:val="center"/>
            <w:hideMark/>
          </w:tcPr>
          <w:p w14:paraId="120F29D2" w14:textId="4C49EBE6" w:rsidR="002355A6" w:rsidRPr="004C22BF" w:rsidRDefault="002355A6" w:rsidP="00CC44F7">
            <w:pPr>
              <w:rPr>
                <w:rFonts w:ascii="Times New Roman" w:eastAsia="Times New Roman" w:hAnsi="Times New Roman" w:cs="Times New Roman"/>
                <w:sz w:val="20"/>
                <w:szCs w:val="20"/>
              </w:rPr>
            </w:pPr>
            <w:r w:rsidRPr="004C22BF">
              <w:rPr>
                <w:rFonts w:ascii="Times New Roman" w:eastAsia="Times New Roman" w:hAnsi="Times New Roman" w:cs="Times New Roman"/>
                <w:i/>
                <w:iCs/>
                <w:sz w:val="20"/>
                <w:szCs w:val="20"/>
              </w:rPr>
              <w:t>Proasellus</w:t>
            </w:r>
            <w:r w:rsidRPr="004C22BF">
              <w:rPr>
                <w:rFonts w:ascii="Times New Roman" w:eastAsia="Times New Roman" w:hAnsi="Times New Roman" w:cs="Times New Roman"/>
                <w:sz w:val="20"/>
                <w:szCs w:val="20"/>
              </w:rPr>
              <w:t xml:space="preserve"> species of the Basque Region (</w:t>
            </w:r>
            <w:r w:rsidRPr="004C22BF">
              <w:rPr>
                <w:rFonts w:ascii="Times New Roman" w:eastAsia="Times New Roman" w:hAnsi="Times New Roman" w:cs="Times New Roman"/>
                <w:i/>
                <w:iCs/>
                <w:sz w:val="20"/>
                <w:szCs w:val="20"/>
              </w:rPr>
              <w:t>P. aquacecalidae</w:t>
            </w:r>
            <w:r w:rsidRPr="004C22BF">
              <w:rPr>
                <w:rFonts w:ascii="Times New Roman" w:eastAsia="Times New Roman" w:hAnsi="Times New Roman" w:cs="Times New Roman"/>
                <w:sz w:val="20"/>
                <w:szCs w:val="20"/>
              </w:rPr>
              <w:t xml:space="preserve">, </w:t>
            </w:r>
            <w:r w:rsidRPr="004C22BF">
              <w:rPr>
                <w:rFonts w:ascii="Times New Roman" w:eastAsia="Times New Roman" w:hAnsi="Times New Roman" w:cs="Times New Roman"/>
                <w:i/>
                <w:iCs/>
                <w:sz w:val="20"/>
                <w:szCs w:val="20"/>
              </w:rPr>
              <w:t>P. alavensis</w:t>
            </w:r>
            <w:r w:rsidRPr="004C22BF">
              <w:rPr>
                <w:rFonts w:ascii="Times New Roman" w:eastAsia="Times New Roman" w:hAnsi="Times New Roman" w:cs="Times New Roman"/>
                <w:sz w:val="20"/>
                <w:szCs w:val="20"/>
              </w:rPr>
              <w:t xml:space="preserve">, </w:t>
            </w:r>
            <w:r w:rsidRPr="004C22BF">
              <w:rPr>
                <w:rFonts w:ascii="Times New Roman" w:eastAsia="Times New Roman" w:hAnsi="Times New Roman" w:cs="Times New Roman"/>
                <w:i/>
                <w:iCs/>
                <w:sz w:val="20"/>
                <w:szCs w:val="20"/>
              </w:rPr>
              <w:t>P. aragonensis</w:t>
            </w:r>
            <w:r w:rsidRPr="004C22BF">
              <w:rPr>
                <w:rFonts w:ascii="Times New Roman" w:eastAsia="Times New Roman" w:hAnsi="Times New Roman" w:cs="Times New Roman"/>
                <w:sz w:val="20"/>
                <w:szCs w:val="20"/>
              </w:rPr>
              <w:t xml:space="preserve">, </w:t>
            </w:r>
            <w:r w:rsidRPr="004C22BF">
              <w:rPr>
                <w:rFonts w:ascii="Times New Roman" w:eastAsia="Times New Roman" w:hAnsi="Times New Roman" w:cs="Times New Roman"/>
                <w:i/>
                <w:iCs/>
                <w:sz w:val="20"/>
                <w:szCs w:val="20"/>
              </w:rPr>
              <w:t>P. guipuzcoensis</w:t>
            </w:r>
            <w:r w:rsidRPr="004C22BF">
              <w:rPr>
                <w:rFonts w:ascii="Times New Roman" w:eastAsia="Times New Roman" w:hAnsi="Times New Roman" w:cs="Times New Roman"/>
                <w:sz w:val="20"/>
                <w:szCs w:val="20"/>
              </w:rPr>
              <w:t xml:space="preserve">, </w:t>
            </w:r>
            <w:r w:rsidRPr="004C22BF">
              <w:rPr>
                <w:rFonts w:ascii="Times New Roman" w:eastAsia="Times New Roman" w:hAnsi="Times New Roman" w:cs="Times New Roman"/>
                <w:i/>
                <w:iCs/>
                <w:sz w:val="20"/>
                <w:szCs w:val="20"/>
              </w:rPr>
              <w:t>P.</w:t>
            </w:r>
            <w:r w:rsidRPr="004C22BF">
              <w:rPr>
                <w:rFonts w:ascii="Times New Roman" w:eastAsia="Times New Roman" w:hAnsi="Times New Roman" w:cs="Times New Roman"/>
                <w:sz w:val="20"/>
                <w:szCs w:val="20"/>
              </w:rPr>
              <w:t xml:space="preserve"> sp. (Aquerreta), </w:t>
            </w:r>
            <w:r w:rsidRPr="004C22BF">
              <w:rPr>
                <w:rFonts w:ascii="Times New Roman" w:eastAsia="Times New Roman" w:hAnsi="Times New Roman" w:cs="Times New Roman"/>
                <w:i/>
                <w:iCs/>
                <w:sz w:val="20"/>
                <w:szCs w:val="20"/>
              </w:rPr>
              <w:t xml:space="preserve">P. </w:t>
            </w:r>
            <w:r w:rsidRPr="004C22BF">
              <w:rPr>
                <w:rFonts w:ascii="Times New Roman" w:eastAsia="Times New Roman" w:hAnsi="Times New Roman" w:cs="Times New Roman"/>
                <w:sz w:val="20"/>
                <w:szCs w:val="20"/>
              </w:rPr>
              <w:t xml:space="preserve">sp. (Etcheberrigaray), </w:t>
            </w:r>
            <w:r w:rsidRPr="004C22BF">
              <w:rPr>
                <w:rFonts w:ascii="Times New Roman" w:eastAsia="Times New Roman" w:hAnsi="Times New Roman" w:cs="Times New Roman"/>
                <w:i/>
                <w:iCs/>
                <w:sz w:val="20"/>
                <w:szCs w:val="20"/>
              </w:rPr>
              <w:t>P. spelaeus</w:t>
            </w:r>
            <w:r w:rsidRPr="004C22BF">
              <w:rPr>
                <w:rFonts w:ascii="Times New Roman" w:eastAsia="Times New Roman" w:hAnsi="Times New Roman" w:cs="Times New Roman"/>
                <w:sz w:val="20"/>
                <w:szCs w:val="20"/>
              </w:rPr>
              <w:t xml:space="preserve"> and </w:t>
            </w:r>
            <w:r w:rsidRPr="004C22BF">
              <w:rPr>
                <w:rFonts w:ascii="Times New Roman" w:eastAsia="Times New Roman" w:hAnsi="Times New Roman" w:cs="Times New Roman"/>
                <w:i/>
                <w:iCs/>
                <w:sz w:val="20"/>
                <w:szCs w:val="20"/>
              </w:rPr>
              <w:t>P. vandeli</w:t>
            </w:r>
            <w:r w:rsidRPr="004C22BF">
              <w:rPr>
                <w:rFonts w:ascii="Times New Roman" w:eastAsia="Times New Roman" w:hAnsi="Times New Roman" w:cs="Times New Roman"/>
                <w:sz w:val="20"/>
                <w:szCs w:val="20"/>
              </w:rPr>
              <w:t xml:space="preserve">) occupy an </w:t>
            </w:r>
            <w:r w:rsidR="00D81D47" w:rsidRPr="004C22BF">
              <w:rPr>
                <w:rFonts w:ascii="Times New Roman" w:eastAsia="Times New Roman" w:hAnsi="Times New Roman" w:cs="Times New Roman"/>
                <w:sz w:val="20"/>
                <w:szCs w:val="20"/>
              </w:rPr>
              <w:t>area, which</w:t>
            </w:r>
            <w:r w:rsidRPr="004C22BF">
              <w:rPr>
                <w:rFonts w:ascii="Times New Roman" w:eastAsia="Times New Roman" w:hAnsi="Times New Roman" w:cs="Times New Roman"/>
                <w:sz w:val="20"/>
                <w:szCs w:val="20"/>
              </w:rPr>
              <w:t xml:space="preserve"> was marine until 49 Myr BP (Plaziat, 1981, Pujalte </w:t>
            </w:r>
            <w:r w:rsidRPr="004C22BF">
              <w:rPr>
                <w:rFonts w:ascii="Times New Roman" w:eastAsia="Times New Roman" w:hAnsi="Times New Roman" w:cs="Times New Roman"/>
                <w:i/>
                <w:iCs/>
                <w:sz w:val="20"/>
                <w:szCs w:val="20"/>
              </w:rPr>
              <w:t>et al.</w:t>
            </w:r>
            <w:r w:rsidRPr="004C22BF">
              <w:rPr>
                <w:rFonts w:ascii="Times New Roman" w:eastAsia="Times New Roman" w:hAnsi="Times New Roman" w:cs="Times New Roman"/>
                <w:sz w:val="20"/>
                <w:szCs w:val="20"/>
              </w:rPr>
              <w:t>,</w:t>
            </w:r>
            <w:r w:rsidRPr="004C22BF">
              <w:rPr>
                <w:rFonts w:ascii="Times New Roman" w:eastAsia="Times New Roman" w:hAnsi="Times New Roman" w:cs="Times New Roman"/>
                <w:i/>
                <w:iCs/>
                <w:sz w:val="20"/>
                <w:szCs w:val="20"/>
              </w:rPr>
              <w:t xml:space="preserve"> </w:t>
            </w:r>
            <w:r w:rsidRPr="004C22BF">
              <w:rPr>
                <w:rFonts w:ascii="Times New Roman" w:eastAsia="Times New Roman" w:hAnsi="Times New Roman" w:cs="Times New Roman"/>
                <w:sz w:val="20"/>
                <w:szCs w:val="20"/>
              </w:rPr>
              <w:t xml:space="preserve">2000; Baceta </w:t>
            </w:r>
            <w:r w:rsidRPr="004C22BF">
              <w:rPr>
                <w:rFonts w:ascii="Times New Roman" w:eastAsia="Times New Roman" w:hAnsi="Times New Roman" w:cs="Times New Roman"/>
                <w:i/>
                <w:iCs/>
                <w:sz w:val="20"/>
                <w:szCs w:val="20"/>
              </w:rPr>
              <w:t>et al.</w:t>
            </w:r>
            <w:r w:rsidRPr="004C22BF">
              <w:rPr>
                <w:rFonts w:ascii="Times New Roman" w:eastAsia="Times New Roman" w:hAnsi="Times New Roman" w:cs="Times New Roman"/>
                <w:sz w:val="20"/>
                <w:szCs w:val="20"/>
              </w:rPr>
              <w:t>, 2004).</w:t>
            </w:r>
          </w:p>
        </w:tc>
      </w:tr>
      <w:tr w:rsidR="002355A6" w:rsidRPr="004C22BF" w14:paraId="4E1DB941" w14:textId="77777777" w:rsidTr="00706DE2">
        <w:trPr>
          <w:trHeight w:val="2211"/>
        </w:trPr>
        <w:tc>
          <w:tcPr>
            <w:tcW w:w="1416" w:type="dxa"/>
            <w:tcBorders>
              <w:top w:val="single" w:sz="4" w:space="0" w:color="000000"/>
              <w:left w:val="single" w:sz="4" w:space="0" w:color="auto"/>
              <w:bottom w:val="single" w:sz="4" w:space="0" w:color="000000"/>
              <w:right w:val="single" w:sz="4" w:space="0" w:color="000000"/>
            </w:tcBorders>
            <w:shd w:val="clear" w:color="auto" w:fill="auto"/>
            <w:vAlign w:val="center"/>
            <w:hideMark/>
          </w:tcPr>
          <w:p w14:paraId="7EF1FECD" w14:textId="77777777" w:rsidR="002355A6" w:rsidRPr="004C22BF" w:rsidRDefault="002355A6" w:rsidP="00CC44F7">
            <w:pP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 xml:space="preserve">MRCA of Corsican-Sardinian </w:t>
            </w:r>
            <w:r w:rsidRPr="004C22BF">
              <w:rPr>
                <w:rFonts w:ascii="Times New Roman" w:eastAsia="Times New Roman" w:hAnsi="Times New Roman" w:cs="Times New Roman"/>
                <w:i/>
                <w:iCs/>
                <w:sz w:val="20"/>
                <w:szCs w:val="20"/>
              </w:rPr>
              <w:t>Proasellus</w:t>
            </w:r>
            <w:r w:rsidRPr="004C22BF">
              <w:rPr>
                <w:rFonts w:ascii="Times New Roman" w:eastAsia="Times New Roman" w:hAnsi="Times New Roman" w:cs="Times New Roman"/>
                <w:sz w:val="20"/>
                <w:szCs w:val="20"/>
              </w:rPr>
              <w:t xml:space="preserve"> and Continental </w:t>
            </w:r>
            <w:r w:rsidRPr="004C22BF">
              <w:rPr>
                <w:rFonts w:ascii="Times New Roman" w:eastAsia="Times New Roman" w:hAnsi="Times New Roman" w:cs="Times New Roman"/>
                <w:i/>
                <w:iCs/>
                <w:sz w:val="20"/>
                <w:szCs w:val="20"/>
              </w:rPr>
              <w:t>Proasellus</w:t>
            </w:r>
          </w:p>
        </w:tc>
        <w:tc>
          <w:tcPr>
            <w:tcW w:w="850" w:type="dxa"/>
            <w:tcBorders>
              <w:top w:val="nil"/>
              <w:left w:val="nil"/>
              <w:bottom w:val="single" w:sz="4" w:space="0" w:color="auto"/>
              <w:right w:val="single" w:sz="4" w:space="0" w:color="auto"/>
            </w:tcBorders>
            <w:shd w:val="clear" w:color="auto" w:fill="auto"/>
            <w:vAlign w:val="center"/>
            <w:hideMark/>
          </w:tcPr>
          <w:p w14:paraId="24C90904" w14:textId="77777777" w:rsidR="002355A6" w:rsidRPr="004C22BF" w:rsidRDefault="002355A6" w:rsidP="00CC44F7">
            <w:pPr>
              <w:jc w:val="center"/>
              <w:rPr>
                <w:rFonts w:ascii="Liberation Serif" w:eastAsia="Times New Roman" w:hAnsi="Liberation Serif" w:cs="Times New Roman"/>
                <w:sz w:val="20"/>
                <w:szCs w:val="20"/>
              </w:rPr>
            </w:pPr>
            <w:r w:rsidRPr="004C22BF">
              <w:rPr>
                <w:rFonts w:ascii="Liberation Serif" w:eastAsia="Times New Roman" w:hAnsi="Liberation Serif" w:cs="Times New Roman"/>
                <w:sz w:val="20"/>
                <w:szCs w:val="20"/>
              </w:rPr>
              <w:t>7</w:t>
            </w:r>
          </w:p>
        </w:tc>
        <w:tc>
          <w:tcPr>
            <w:tcW w:w="1982" w:type="dxa"/>
            <w:tcBorders>
              <w:top w:val="nil"/>
              <w:left w:val="nil"/>
              <w:bottom w:val="single" w:sz="4" w:space="0" w:color="000000"/>
              <w:right w:val="single" w:sz="4" w:space="0" w:color="000000"/>
            </w:tcBorders>
            <w:shd w:val="clear" w:color="auto" w:fill="auto"/>
            <w:vAlign w:val="center"/>
            <w:hideMark/>
          </w:tcPr>
          <w:p w14:paraId="4F6BB2BF" w14:textId="77777777" w:rsidR="002355A6" w:rsidRPr="004C22BF" w:rsidRDefault="002355A6" w:rsidP="00CC44F7">
            <w:pPr>
              <w:rPr>
                <w:rFonts w:ascii="Times New Roman" w:eastAsia="Times New Roman" w:hAnsi="Times New Roman" w:cs="Times New Roman"/>
                <w:i/>
                <w:iCs/>
                <w:sz w:val="20"/>
                <w:szCs w:val="20"/>
              </w:rPr>
            </w:pPr>
            <w:r w:rsidRPr="004C22BF">
              <w:rPr>
                <w:rFonts w:ascii="Times New Roman" w:eastAsia="Times New Roman" w:hAnsi="Times New Roman" w:cs="Times New Roman"/>
                <w:i/>
                <w:iCs/>
                <w:sz w:val="20"/>
                <w:szCs w:val="20"/>
              </w:rPr>
              <w:t xml:space="preserve">Proasellus ibericus </w:t>
            </w:r>
            <w:r w:rsidRPr="004C22BF">
              <w:rPr>
                <w:rFonts w:ascii="Times New Roman" w:eastAsia="Times New Roman" w:hAnsi="Times New Roman" w:cs="Times New Roman"/>
                <w:sz w:val="20"/>
                <w:szCs w:val="20"/>
              </w:rPr>
              <w:t>(178)</w:t>
            </w:r>
          </w:p>
        </w:tc>
        <w:tc>
          <w:tcPr>
            <w:tcW w:w="1843" w:type="dxa"/>
            <w:tcBorders>
              <w:top w:val="nil"/>
              <w:left w:val="nil"/>
              <w:bottom w:val="single" w:sz="4" w:space="0" w:color="000000"/>
              <w:right w:val="single" w:sz="4" w:space="0" w:color="000000"/>
            </w:tcBorders>
            <w:shd w:val="clear" w:color="auto" w:fill="auto"/>
            <w:vAlign w:val="center"/>
            <w:hideMark/>
          </w:tcPr>
          <w:p w14:paraId="71B5307C" w14:textId="77777777" w:rsidR="002355A6" w:rsidRPr="004C22BF" w:rsidRDefault="002355A6" w:rsidP="00CC44F7">
            <w:pPr>
              <w:rPr>
                <w:rFonts w:ascii="Times New Roman" w:eastAsia="Times New Roman" w:hAnsi="Times New Roman" w:cs="Times New Roman"/>
                <w:i/>
                <w:iCs/>
                <w:sz w:val="20"/>
                <w:szCs w:val="20"/>
              </w:rPr>
            </w:pPr>
            <w:r w:rsidRPr="004C22BF">
              <w:rPr>
                <w:rFonts w:ascii="Times New Roman" w:eastAsia="Times New Roman" w:hAnsi="Times New Roman" w:cs="Times New Roman"/>
                <w:i/>
                <w:iCs/>
                <w:sz w:val="20"/>
                <w:szCs w:val="20"/>
              </w:rPr>
              <w:t xml:space="preserve">Proasellus ligusticus </w:t>
            </w:r>
            <w:r w:rsidRPr="004C22BF">
              <w:rPr>
                <w:rFonts w:ascii="Times New Roman" w:eastAsia="Times New Roman" w:hAnsi="Times New Roman" w:cs="Times New Roman"/>
                <w:sz w:val="20"/>
                <w:szCs w:val="20"/>
              </w:rPr>
              <w:t>(192)</w:t>
            </w:r>
          </w:p>
        </w:tc>
        <w:tc>
          <w:tcPr>
            <w:tcW w:w="1134" w:type="dxa"/>
            <w:tcBorders>
              <w:top w:val="nil"/>
              <w:left w:val="nil"/>
              <w:bottom w:val="single" w:sz="4" w:space="0" w:color="000000"/>
              <w:right w:val="single" w:sz="4" w:space="0" w:color="000000"/>
            </w:tcBorders>
            <w:shd w:val="clear" w:color="auto" w:fill="auto"/>
            <w:vAlign w:val="center"/>
            <w:hideMark/>
          </w:tcPr>
          <w:p w14:paraId="4F1202DA" w14:textId="77777777" w:rsidR="002355A6" w:rsidRPr="004C22BF" w:rsidRDefault="002355A6" w:rsidP="00CC44F7">
            <w:pPr>
              <w:jc w:val="cente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NA</w:t>
            </w:r>
          </w:p>
        </w:tc>
        <w:tc>
          <w:tcPr>
            <w:tcW w:w="1134" w:type="dxa"/>
            <w:tcBorders>
              <w:top w:val="nil"/>
              <w:left w:val="nil"/>
              <w:bottom w:val="single" w:sz="4" w:space="0" w:color="000000"/>
              <w:right w:val="single" w:sz="4" w:space="0" w:color="000000"/>
            </w:tcBorders>
            <w:shd w:val="clear" w:color="auto" w:fill="auto"/>
            <w:vAlign w:val="center"/>
            <w:hideMark/>
          </w:tcPr>
          <w:p w14:paraId="01043E24" w14:textId="77777777" w:rsidR="002355A6" w:rsidRPr="004C22BF" w:rsidRDefault="002355A6" w:rsidP="00CC44F7">
            <w:pPr>
              <w:jc w:val="cente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29</w:t>
            </w:r>
          </w:p>
        </w:tc>
        <w:tc>
          <w:tcPr>
            <w:tcW w:w="4536" w:type="dxa"/>
            <w:tcBorders>
              <w:top w:val="nil"/>
              <w:left w:val="nil"/>
              <w:bottom w:val="single" w:sz="4" w:space="0" w:color="000000"/>
              <w:right w:val="single" w:sz="4" w:space="0" w:color="000000"/>
            </w:tcBorders>
            <w:shd w:val="clear" w:color="auto" w:fill="auto"/>
            <w:vAlign w:val="center"/>
            <w:hideMark/>
          </w:tcPr>
          <w:p w14:paraId="1AD08F7F" w14:textId="0017150B" w:rsidR="002355A6" w:rsidRPr="004C22BF" w:rsidRDefault="002355A6" w:rsidP="00CC44F7">
            <w:pP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 xml:space="preserve">The divergence between Corsican and continental species of </w:t>
            </w:r>
            <w:r w:rsidRPr="004C22BF">
              <w:rPr>
                <w:rFonts w:ascii="Times New Roman" w:eastAsia="Times New Roman" w:hAnsi="Times New Roman" w:cs="Times New Roman"/>
                <w:i/>
                <w:iCs/>
                <w:sz w:val="20"/>
                <w:szCs w:val="20"/>
              </w:rPr>
              <w:t>Proasellus</w:t>
            </w:r>
            <w:r w:rsidRPr="004C22BF">
              <w:rPr>
                <w:rFonts w:ascii="Times New Roman" w:eastAsia="Times New Roman" w:hAnsi="Times New Roman" w:cs="Times New Roman"/>
                <w:sz w:val="20"/>
                <w:szCs w:val="20"/>
              </w:rPr>
              <w:t xml:space="preserve"> cannot be subsequent to the geological separation between the islands of Corsica-Sardinia from the continent, dated 29 Myr BP (Orsini </w:t>
            </w:r>
            <w:r w:rsidRPr="004C22BF">
              <w:rPr>
                <w:rFonts w:ascii="Times New Roman" w:eastAsia="Times New Roman" w:hAnsi="Times New Roman" w:cs="Times New Roman"/>
                <w:i/>
                <w:iCs/>
                <w:sz w:val="20"/>
                <w:szCs w:val="20"/>
              </w:rPr>
              <w:t>et al.</w:t>
            </w:r>
            <w:r w:rsidRPr="004C22BF">
              <w:rPr>
                <w:rFonts w:ascii="Times New Roman" w:eastAsia="Times New Roman" w:hAnsi="Times New Roman" w:cs="Times New Roman"/>
                <w:sz w:val="20"/>
                <w:szCs w:val="20"/>
              </w:rPr>
              <w:t>,</w:t>
            </w:r>
            <w:r w:rsidRPr="004C22BF">
              <w:rPr>
                <w:rFonts w:ascii="Times New Roman" w:eastAsia="Times New Roman" w:hAnsi="Times New Roman" w:cs="Times New Roman"/>
                <w:i/>
                <w:iCs/>
                <w:sz w:val="20"/>
                <w:szCs w:val="20"/>
              </w:rPr>
              <w:t xml:space="preserve"> </w:t>
            </w:r>
            <w:r w:rsidRPr="004C22BF">
              <w:rPr>
                <w:rFonts w:ascii="Times New Roman" w:eastAsia="Times New Roman" w:hAnsi="Times New Roman" w:cs="Times New Roman"/>
                <w:sz w:val="20"/>
                <w:szCs w:val="20"/>
              </w:rPr>
              <w:t xml:space="preserve">1980). Thus, Corsican and Sardinian </w:t>
            </w:r>
            <w:r w:rsidRPr="004C22BF">
              <w:rPr>
                <w:rFonts w:ascii="Times New Roman" w:eastAsia="Times New Roman" w:hAnsi="Times New Roman" w:cs="Times New Roman"/>
                <w:i/>
                <w:iCs/>
                <w:sz w:val="20"/>
                <w:szCs w:val="20"/>
              </w:rPr>
              <w:t>Proasellus</w:t>
            </w:r>
            <w:r w:rsidRPr="004C22BF">
              <w:rPr>
                <w:rFonts w:ascii="Times New Roman" w:eastAsia="Times New Roman" w:hAnsi="Times New Roman" w:cs="Times New Roman"/>
                <w:sz w:val="20"/>
                <w:szCs w:val="20"/>
              </w:rPr>
              <w:t xml:space="preserve"> (clade including </w:t>
            </w:r>
            <w:r w:rsidRPr="004C22BF">
              <w:rPr>
                <w:rFonts w:ascii="Times New Roman" w:eastAsia="Times New Roman" w:hAnsi="Times New Roman" w:cs="Times New Roman"/>
                <w:i/>
                <w:iCs/>
                <w:sz w:val="20"/>
                <w:szCs w:val="20"/>
              </w:rPr>
              <w:t>P. beroni</w:t>
            </w:r>
            <w:r w:rsidRPr="004C22BF">
              <w:rPr>
                <w:rFonts w:ascii="Times New Roman" w:eastAsia="Times New Roman" w:hAnsi="Times New Roman" w:cs="Times New Roman"/>
                <w:sz w:val="20"/>
                <w:szCs w:val="20"/>
              </w:rPr>
              <w:t xml:space="preserve"> (188-190) and </w:t>
            </w:r>
            <w:r w:rsidRPr="004C22BF">
              <w:rPr>
                <w:rFonts w:ascii="Times New Roman" w:eastAsia="Times New Roman" w:hAnsi="Times New Roman" w:cs="Times New Roman"/>
                <w:i/>
                <w:iCs/>
                <w:sz w:val="20"/>
                <w:szCs w:val="20"/>
              </w:rPr>
              <w:t xml:space="preserve">P. ezzu </w:t>
            </w:r>
            <w:r w:rsidRPr="00C55C2A">
              <w:rPr>
                <w:rFonts w:ascii="Times New Roman" w:eastAsia="Times New Roman" w:hAnsi="Times New Roman" w:cs="Times New Roman"/>
                <w:iCs/>
                <w:sz w:val="20"/>
                <w:szCs w:val="20"/>
              </w:rPr>
              <w:t>and</w:t>
            </w:r>
            <w:r w:rsidRPr="004C22BF">
              <w:rPr>
                <w:rFonts w:ascii="Times New Roman" w:eastAsia="Times New Roman" w:hAnsi="Times New Roman" w:cs="Times New Roman"/>
                <w:i/>
                <w:iCs/>
                <w:sz w:val="20"/>
                <w:szCs w:val="20"/>
              </w:rPr>
              <w:t xml:space="preserve"> </w:t>
            </w:r>
            <w:r w:rsidR="00C55C2A">
              <w:rPr>
                <w:rFonts w:ascii="Times New Roman" w:eastAsia="Times New Roman" w:hAnsi="Times New Roman" w:cs="Times New Roman"/>
                <w:i/>
                <w:iCs/>
                <w:sz w:val="20"/>
                <w:szCs w:val="20"/>
              </w:rPr>
              <w:t xml:space="preserve">P. </w:t>
            </w:r>
            <w:r w:rsidRPr="004C22BF">
              <w:rPr>
                <w:rFonts w:ascii="Times New Roman" w:eastAsia="Times New Roman" w:hAnsi="Times New Roman" w:cs="Times New Roman"/>
                <w:i/>
                <w:iCs/>
                <w:sz w:val="20"/>
                <w:szCs w:val="20"/>
              </w:rPr>
              <w:t xml:space="preserve">ruffoi </w:t>
            </w:r>
            <w:r w:rsidRPr="004C22BF">
              <w:rPr>
                <w:rFonts w:ascii="Times New Roman" w:eastAsia="Times New Roman" w:hAnsi="Times New Roman" w:cs="Times New Roman"/>
                <w:sz w:val="20"/>
                <w:szCs w:val="20"/>
              </w:rPr>
              <w:t xml:space="preserve">(104-108)) should have diverged from their continental relatives (clade including </w:t>
            </w:r>
            <w:r w:rsidRPr="004C22BF">
              <w:rPr>
                <w:rFonts w:ascii="Times New Roman" w:eastAsia="Times New Roman" w:hAnsi="Times New Roman" w:cs="Times New Roman"/>
                <w:i/>
                <w:iCs/>
                <w:sz w:val="20"/>
                <w:szCs w:val="20"/>
              </w:rPr>
              <w:t xml:space="preserve">P. rectus </w:t>
            </w:r>
            <w:r w:rsidRPr="004C22BF">
              <w:rPr>
                <w:rFonts w:ascii="Times New Roman" w:eastAsia="Times New Roman" w:hAnsi="Times New Roman" w:cs="Times New Roman"/>
                <w:sz w:val="20"/>
                <w:szCs w:val="20"/>
              </w:rPr>
              <w:t>(166)) over 29 Myr BP.</w:t>
            </w:r>
          </w:p>
        </w:tc>
      </w:tr>
      <w:tr w:rsidR="002355A6" w:rsidRPr="004C22BF" w14:paraId="4A57D691" w14:textId="77777777" w:rsidTr="00706DE2">
        <w:trPr>
          <w:trHeight w:val="1407"/>
        </w:trPr>
        <w:tc>
          <w:tcPr>
            <w:tcW w:w="1416" w:type="dxa"/>
            <w:tcBorders>
              <w:top w:val="single" w:sz="4" w:space="0" w:color="000000"/>
              <w:left w:val="single" w:sz="4" w:space="0" w:color="auto"/>
              <w:bottom w:val="single" w:sz="4" w:space="0" w:color="000000"/>
              <w:right w:val="single" w:sz="4" w:space="0" w:color="000000"/>
            </w:tcBorders>
            <w:shd w:val="clear" w:color="auto" w:fill="auto"/>
            <w:vAlign w:val="center"/>
            <w:hideMark/>
          </w:tcPr>
          <w:p w14:paraId="77E02E59" w14:textId="00C5EA66" w:rsidR="002355A6" w:rsidRPr="004C22BF" w:rsidRDefault="002355A6" w:rsidP="00706DE2">
            <w:pP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 xml:space="preserve">MRCA of </w:t>
            </w:r>
            <w:r w:rsidRPr="004C22BF">
              <w:rPr>
                <w:rFonts w:ascii="Times New Roman" w:eastAsia="Times New Roman" w:hAnsi="Times New Roman" w:cs="Times New Roman"/>
                <w:i/>
                <w:iCs/>
                <w:sz w:val="20"/>
                <w:szCs w:val="20"/>
              </w:rPr>
              <w:t>Mesoasellus</w:t>
            </w:r>
            <w:r w:rsidRPr="004C22BF">
              <w:rPr>
                <w:rFonts w:ascii="Times New Roman" w:eastAsia="Times New Roman" w:hAnsi="Times New Roman" w:cs="Times New Roman"/>
                <w:sz w:val="20"/>
                <w:szCs w:val="20"/>
              </w:rPr>
              <w:t xml:space="preserve"> and  </w:t>
            </w:r>
            <w:r w:rsidRPr="004C22BF">
              <w:rPr>
                <w:rFonts w:ascii="Times New Roman" w:eastAsia="Times New Roman" w:hAnsi="Times New Roman" w:cs="Times New Roman"/>
                <w:i/>
                <w:iCs/>
                <w:sz w:val="20"/>
                <w:szCs w:val="20"/>
              </w:rPr>
              <w:t xml:space="preserve">Limnoasellus </w:t>
            </w:r>
            <w:r w:rsidRPr="004C22BF">
              <w:rPr>
                <w:rFonts w:ascii="Times New Roman" w:eastAsia="Times New Roman" w:hAnsi="Times New Roman" w:cs="Times New Roman"/>
                <w:sz w:val="20"/>
                <w:szCs w:val="20"/>
              </w:rPr>
              <w:t>(Baikal Lake)</w:t>
            </w:r>
          </w:p>
        </w:tc>
        <w:tc>
          <w:tcPr>
            <w:tcW w:w="850" w:type="dxa"/>
            <w:tcBorders>
              <w:top w:val="nil"/>
              <w:left w:val="nil"/>
              <w:bottom w:val="single" w:sz="4" w:space="0" w:color="auto"/>
              <w:right w:val="single" w:sz="4" w:space="0" w:color="auto"/>
            </w:tcBorders>
            <w:shd w:val="clear" w:color="auto" w:fill="auto"/>
            <w:vAlign w:val="center"/>
            <w:hideMark/>
          </w:tcPr>
          <w:p w14:paraId="6E5EF72D" w14:textId="77777777" w:rsidR="002355A6" w:rsidRPr="004C22BF" w:rsidRDefault="002355A6" w:rsidP="00CC44F7">
            <w:pPr>
              <w:jc w:val="cente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15</w:t>
            </w:r>
          </w:p>
        </w:tc>
        <w:tc>
          <w:tcPr>
            <w:tcW w:w="1982" w:type="dxa"/>
            <w:tcBorders>
              <w:top w:val="nil"/>
              <w:left w:val="nil"/>
              <w:bottom w:val="single" w:sz="4" w:space="0" w:color="000000"/>
              <w:right w:val="single" w:sz="4" w:space="0" w:color="000000"/>
            </w:tcBorders>
            <w:shd w:val="clear" w:color="auto" w:fill="auto"/>
            <w:vAlign w:val="center"/>
            <w:hideMark/>
          </w:tcPr>
          <w:p w14:paraId="4C3D7A73" w14:textId="77777777" w:rsidR="002355A6" w:rsidRPr="004C22BF" w:rsidRDefault="002355A6" w:rsidP="00CC44F7">
            <w:pPr>
              <w:rPr>
                <w:rFonts w:ascii="Times New Roman" w:eastAsia="Times New Roman" w:hAnsi="Times New Roman" w:cs="Times New Roman"/>
                <w:i/>
                <w:iCs/>
                <w:sz w:val="20"/>
                <w:szCs w:val="20"/>
              </w:rPr>
            </w:pPr>
            <w:r w:rsidRPr="004C22BF">
              <w:rPr>
                <w:rFonts w:ascii="Times New Roman" w:eastAsia="Times New Roman" w:hAnsi="Times New Roman" w:cs="Times New Roman"/>
                <w:i/>
                <w:iCs/>
                <w:sz w:val="20"/>
                <w:szCs w:val="20"/>
              </w:rPr>
              <w:t xml:space="preserve">Mesoasellus dybowskii </w:t>
            </w:r>
            <w:r w:rsidRPr="004C22BF">
              <w:rPr>
                <w:rFonts w:ascii="Times New Roman" w:eastAsia="Times New Roman" w:hAnsi="Times New Roman" w:cs="Times New Roman"/>
                <w:sz w:val="20"/>
                <w:szCs w:val="20"/>
              </w:rPr>
              <w:t>(53)</w:t>
            </w:r>
          </w:p>
        </w:tc>
        <w:tc>
          <w:tcPr>
            <w:tcW w:w="1843" w:type="dxa"/>
            <w:tcBorders>
              <w:top w:val="nil"/>
              <w:left w:val="nil"/>
              <w:bottom w:val="single" w:sz="4" w:space="0" w:color="000000"/>
              <w:right w:val="single" w:sz="4" w:space="0" w:color="000000"/>
            </w:tcBorders>
            <w:shd w:val="clear" w:color="auto" w:fill="auto"/>
            <w:vAlign w:val="center"/>
            <w:hideMark/>
          </w:tcPr>
          <w:p w14:paraId="6D8F666A" w14:textId="77777777" w:rsidR="002355A6" w:rsidRPr="004C22BF" w:rsidRDefault="002355A6" w:rsidP="00CC44F7">
            <w:pPr>
              <w:rPr>
                <w:rFonts w:ascii="Times New Roman" w:eastAsia="Times New Roman" w:hAnsi="Times New Roman" w:cs="Times New Roman"/>
                <w:i/>
                <w:iCs/>
                <w:sz w:val="20"/>
                <w:szCs w:val="20"/>
              </w:rPr>
            </w:pPr>
            <w:r w:rsidRPr="004C22BF">
              <w:rPr>
                <w:rFonts w:ascii="Times New Roman" w:eastAsia="Times New Roman" w:hAnsi="Times New Roman" w:cs="Times New Roman"/>
                <w:i/>
                <w:iCs/>
                <w:sz w:val="20"/>
                <w:szCs w:val="20"/>
              </w:rPr>
              <w:t xml:space="preserve">Limnoasellus poberezhnii </w:t>
            </w:r>
            <w:r w:rsidRPr="004C22BF">
              <w:rPr>
                <w:rFonts w:ascii="Times New Roman" w:eastAsia="Times New Roman" w:hAnsi="Times New Roman" w:cs="Times New Roman"/>
                <w:sz w:val="20"/>
                <w:szCs w:val="20"/>
              </w:rPr>
              <w:t>(54)</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3158EC24" w14:textId="77777777" w:rsidR="002355A6" w:rsidRPr="004C22BF" w:rsidRDefault="002355A6" w:rsidP="00CC44F7">
            <w:pPr>
              <w:jc w:val="cente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27</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3B67EFD4" w14:textId="77777777" w:rsidR="002355A6" w:rsidRPr="004C22BF" w:rsidRDefault="002355A6" w:rsidP="00CC44F7">
            <w:pPr>
              <w:jc w:val="cente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NA</w:t>
            </w:r>
          </w:p>
        </w:tc>
        <w:tc>
          <w:tcPr>
            <w:tcW w:w="4536"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1D686E30" w14:textId="77777777" w:rsidR="002355A6" w:rsidRPr="004C22BF" w:rsidRDefault="002355A6" w:rsidP="00CC44F7">
            <w:pP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 xml:space="preserve">The divergence between closely related species endemic to the Lake Baikal (Russia) should not be older than the birth of the lake dated 27 Myr BP (Petit and Déverchère, 2006, Grabowski et al., 2017). Thus, divergence between </w:t>
            </w:r>
            <w:r w:rsidRPr="004C22BF">
              <w:rPr>
                <w:rFonts w:ascii="Times New Roman" w:eastAsia="Times New Roman" w:hAnsi="Times New Roman" w:cs="Times New Roman"/>
                <w:i/>
                <w:iCs/>
                <w:sz w:val="20"/>
                <w:szCs w:val="20"/>
              </w:rPr>
              <w:t xml:space="preserve">Mesoasellus dybowskii </w:t>
            </w:r>
            <w:r w:rsidRPr="004C22BF">
              <w:rPr>
                <w:rFonts w:ascii="Times New Roman" w:eastAsia="Times New Roman" w:hAnsi="Times New Roman" w:cs="Times New Roman"/>
                <w:sz w:val="20"/>
                <w:szCs w:val="20"/>
              </w:rPr>
              <w:t xml:space="preserve">and </w:t>
            </w:r>
            <w:r w:rsidRPr="004C22BF">
              <w:rPr>
                <w:rFonts w:ascii="Times New Roman" w:eastAsia="Times New Roman" w:hAnsi="Times New Roman" w:cs="Times New Roman"/>
                <w:i/>
                <w:iCs/>
                <w:sz w:val="20"/>
                <w:szCs w:val="20"/>
              </w:rPr>
              <w:t xml:space="preserve">Limnoasellus poberezhnii </w:t>
            </w:r>
            <w:r w:rsidRPr="004C22BF">
              <w:rPr>
                <w:rFonts w:ascii="Times New Roman" w:eastAsia="Times New Roman" w:hAnsi="Times New Roman" w:cs="Times New Roman"/>
                <w:sz w:val="20"/>
                <w:szCs w:val="20"/>
              </w:rPr>
              <w:t>(</w:t>
            </w:r>
            <w:r w:rsidRPr="004C22BF">
              <w:rPr>
                <w:rFonts w:ascii="Times New Roman" w:eastAsia="Times New Roman" w:hAnsi="Times New Roman" w:cs="Times New Roman"/>
                <w:i/>
                <w:iCs/>
                <w:sz w:val="20"/>
                <w:szCs w:val="20"/>
              </w:rPr>
              <w:t>nomen nudum</w:t>
            </w:r>
            <w:r w:rsidRPr="004C22BF">
              <w:rPr>
                <w:rFonts w:ascii="Times New Roman" w:eastAsia="Times New Roman" w:hAnsi="Times New Roman" w:cs="Times New Roman"/>
                <w:sz w:val="20"/>
                <w:szCs w:val="20"/>
              </w:rPr>
              <w:t xml:space="preserve">) as </w:t>
            </w:r>
            <w:r w:rsidRPr="004C22BF">
              <w:rPr>
                <w:rFonts w:ascii="Times New Roman" w:eastAsia="Times New Roman" w:hAnsi="Times New Roman" w:cs="Times New Roman"/>
                <w:sz w:val="20"/>
                <w:szCs w:val="20"/>
              </w:rPr>
              <w:lastRenderedPageBreak/>
              <w:t xml:space="preserve">well as divergence between the two </w:t>
            </w:r>
            <w:r w:rsidRPr="004C22BF">
              <w:rPr>
                <w:rFonts w:ascii="Times New Roman" w:eastAsia="Times New Roman" w:hAnsi="Times New Roman" w:cs="Times New Roman"/>
                <w:i/>
                <w:iCs/>
                <w:sz w:val="20"/>
                <w:szCs w:val="20"/>
              </w:rPr>
              <w:t>Baicalasellus</w:t>
            </w:r>
            <w:r w:rsidRPr="004C22BF">
              <w:rPr>
                <w:rFonts w:ascii="Times New Roman" w:eastAsia="Times New Roman" w:hAnsi="Times New Roman" w:cs="Times New Roman"/>
                <w:sz w:val="20"/>
                <w:szCs w:val="20"/>
              </w:rPr>
              <w:t xml:space="preserve"> species should be younger than 27 Myr BP.</w:t>
            </w:r>
          </w:p>
        </w:tc>
      </w:tr>
      <w:tr w:rsidR="002355A6" w:rsidRPr="004C22BF" w14:paraId="261D53FC" w14:textId="77777777" w:rsidTr="00F53FEC">
        <w:trPr>
          <w:trHeight w:val="1229"/>
        </w:trPr>
        <w:tc>
          <w:tcPr>
            <w:tcW w:w="1416" w:type="dxa"/>
            <w:tcBorders>
              <w:top w:val="single" w:sz="4" w:space="0" w:color="000000"/>
              <w:left w:val="single" w:sz="4" w:space="0" w:color="auto"/>
              <w:bottom w:val="single" w:sz="4" w:space="0" w:color="000000"/>
              <w:right w:val="single" w:sz="4" w:space="0" w:color="000000"/>
            </w:tcBorders>
            <w:shd w:val="clear" w:color="auto" w:fill="auto"/>
            <w:vAlign w:val="center"/>
            <w:hideMark/>
          </w:tcPr>
          <w:p w14:paraId="26CF5C2F" w14:textId="77777777" w:rsidR="002355A6" w:rsidRPr="004C22BF" w:rsidRDefault="002355A6" w:rsidP="00CC44F7">
            <w:pP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lastRenderedPageBreak/>
              <w:t xml:space="preserve">MRCA of </w:t>
            </w:r>
            <w:r w:rsidRPr="004C22BF">
              <w:rPr>
                <w:rFonts w:ascii="Times New Roman" w:eastAsia="Times New Roman" w:hAnsi="Times New Roman" w:cs="Times New Roman"/>
                <w:i/>
                <w:iCs/>
                <w:sz w:val="20"/>
                <w:szCs w:val="20"/>
              </w:rPr>
              <w:t xml:space="preserve">Baicalasellus </w:t>
            </w:r>
            <w:r w:rsidRPr="004C22BF">
              <w:rPr>
                <w:rFonts w:ascii="Times New Roman" w:eastAsia="Times New Roman" w:hAnsi="Times New Roman" w:cs="Times New Roman"/>
                <w:sz w:val="20"/>
                <w:szCs w:val="20"/>
              </w:rPr>
              <w:t>species (Baikal Lake)</w:t>
            </w:r>
          </w:p>
        </w:tc>
        <w:tc>
          <w:tcPr>
            <w:tcW w:w="850" w:type="dxa"/>
            <w:tcBorders>
              <w:top w:val="nil"/>
              <w:left w:val="nil"/>
              <w:bottom w:val="single" w:sz="4" w:space="0" w:color="auto"/>
              <w:right w:val="single" w:sz="4" w:space="0" w:color="auto"/>
            </w:tcBorders>
            <w:shd w:val="clear" w:color="auto" w:fill="auto"/>
            <w:vAlign w:val="center"/>
            <w:hideMark/>
          </w:tcPr>
          <w:p w14:paraId="7C1032F0" w14:textId="77777777" w:rsidR="002355A6" w:rsidRPr="004C22BF" w:rsidRDefault="002355A6" w:rsidP="00CC44F7">
            <w:pPr>
              <w:jc w:val="cente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14</w:t>
            </w:r>
          </w:p>
        </w:tc>
        <w:tc>
          <w:tcPr>
            <w:tcW w:w="1982" w:type="dxa"/>
            <w:tcBorders>
              <w:top w:val="nil"/>
              <w:left w:val="nil"/>
              <w:bottom w:val="single" w:sz="4" w:space="0" w:color="000000"/>
              <w:right w:val="single" w:sz="4" w:space="0" w:color="000000"/>
            </w:tcBorders>
            <w:shd w:val="clear" w:color="auto" w:fill="auto"/>
            <w:vAlign w:val="center"/>
            <w:hideMark/>
          </w:tcPr>
          <w:p w14:paraId="147F266A" w14:textId="77777777" w:rsidR="002355A6" w:rsidRPr="004C22BF" w:rsidRDefault="002355A6" w:rsidP="00CC44F7">
            <w:pPr>
              <w:rPr>
                <w:rFonts w:ascii="Times New Roman" w:eastAsia="Times New Roman" w:hAnsi="Times New Roman" w:cs="Times New Roman"/>
                <w:i/>
                <w:iCs/>
                <w:sz w:val="20"/>
                <w:szCs w:val="20"/>
              </w:rPr>
            </w:pPr>
            <w:r w:rsidRPr="004C22BF">
              <w:rPr>
                <w:rFonts w:ascii="Times New Roman" w:eastAsia="Times New Roman" w:hAnsi="Times New Roman" w:cs="Times New Roman"/>
                <w:i/>
                <w:iCs/>
                <w:sz w:val="20"/>
                <w:szCs w:val="20"/>
              </w:rPr>
              <w:t xml:space="preserve">Baicalasellus baicalensis </w:t>
            </w:r>
            <w:r w:rsidRPr="004C22BF">
              <w:rPr>
                <w:rFonts w:ascii="Times New Roman" w:eastAsia="Times New Roman" w:hAnsi="Times New Roman" w:cs="Times New Roman"/>
                <w:sz w:val="20"/>
                <w:szCs w:val="20"/>
              </w:rPr>
              <w:t>(413)</w:t>
            </w:r>
          </w:p>
        </w:tc>
        <w:tc>
          <w:tcPr>
            <w:tcW w:w="1843" w:type="dxa"/>
            <w:tcBorders>
              <w:top w:val="nil"/>
              <w:left w:val="nil"/>
              <w:bottom w:val="single" w:sz="4" w:space="0" w:color="000000"/>
              <w:right w:val="single" w:sz="4" w:space="0" w:color="000000"/>
            </w:tcBorders>
            <w:shd w:val="clear" w:color="auto" w:fill="auto"/>
            <w:vAlign w:val="center"/>
            <w:hideMark/>
          </w:tcPr>
          <w:p w14:paraId="6CF1627C" w14:textId="77777777" w:rsidR="002355A6" w:rsidRPr="004C22BF" w:rsidRDefault="002355A6" w:rsidP="00CC44F7">
            <w:pPr>
              <w:rPr>
                <w:rFonts w:ascii="Times New Roman" w:eastAsia="Times New Roman" w:hAnsi="Times New Roman" w:cs="Times New Roman"/>
                <w:i/>
                <w:iCs/>
                <w:sz w:val="20"/>
                <w:szCs w:val="20"/>
              </w:rPr>
            </w:pPr>
            <w:r w:rsidRPr="004C22BF">
              <w:rPr>
                <w:rFonts w:ascii="Times New Roman" w:eastAsia="Times New Roman" w:hAnsi="Times New Roman" w:cs="Times New Roman"/>
                <w:i/>
                <w:iCs/>
                <w:sz w:val="20"/>
                <w:szCs w:val="20"/>
              </w:rPr>
              <w:t xml:space="preserve">Baicalasellus korotnevi </w:t>
            </w:r>
            <w:r w:rsidRPr="004C22BF">
              <w:rPr>
                <w:rFonts w:ascii="Times New Roman" w:eastAsia="Times New Roman" w:hAnsi="Times New Roman" w:cs="Times New Roman"/>
                <w:sz w:val="20"/>
                <w:szCs w:val="20"/>
              </w:rPr>
              <w:t>(412)</w:t>
            </w:r>
          </w:p>
        </w:tc>
        <w:tc>
          <w:tcPr>
            <w:tcW w:w="1134" w:type="dxa"/>
            <w:vMerge/>
            <w:tcBorders>
              <w:top w:val="nil"/>
              <w:left w:val="single" w:sz="4" w:space="0" w:color="000000"/>
              <w:bottom w:val="single" w:sz="4" w:space="0" w:color="000000"/>
              <w:right w:val="single" w:sz="4" w:space="0" w:color="000000"/>
            </w:tcBorders>
            <w:vAlign w:val="center"/>
            <w:hideMark/>
          </w:tcPr>
          <w:p w14:paraId="035C0ECF" w14:textId="77777777" w:rsidR="002355A6" w:rsidRPr="004C22BF" w:rsidRDefault="002355A6" w:rsidP="00CC44F7">
            <w:pPr>
              <w:rPr>
                <w:rFonts w:ascii="Times New Roman" w:eastAsia="Times New Roman" w:hAnsi="Times New Roman" w:cs="Times New Roman"/>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14:paraId="7DB0D411" w14:textId="77777777" w:rsidR="002355A6" w:rsidRPr="004C22BF" w:rsidRDefault="002355A6" w:rsidP="00CC44F7">
            <w:pPr>
              <w:rPr>
                <w:rFonts w:ascii="Times New Roman" w:eastAsia="Times New Roman" w:hAnsi="Times New Roman" w:cs="Times New Roman"/>
                <w:sz w:val="20"/>
                <w:szCs w:val="20"/>
              </w:rPr>
            </w:pPr>
          </w:p>
        </w:tc>
        <w:tc>
          <w:tcPr>
            <w:tcW w:w="4536" w:type="dxa"/>
            <w:vMerge/>
            <w:tcBorders>
              <w:top w:val="nil"/>
              <w:left w:val="single" w:sz="4" w:space="0" w:color="000000"/>
              <w:bottom w:val="single" w:sz="4" w:space="0" w:color="000000"/>
              <w:right w:val="single" w:sz="4" w:space="0" w:color="000000"/>
            </w:tcBorders>
            <w:vAlign w:val="center"/>
            <w:hideMark/>
          </w:tcPr>
          <w:p w14:paraId="03C48B36" w14:textId="77777777" w:rsidR="002355A6" w:rsidRPr="004C22BF" w:rsidRDefault="002355A6" w:rsidP="00CC44F7">
            <w:pPr>
              <w:rPr>
                <w:rFonts w:ascii="Times New Roman" w:eastAsia="Times New Roman" w:hAnsi="Times New Roman" w:cs="Times New Roman"/>
                <w:sz w:val="20"/>
                <w:szCs w:val="20"/>
              </w:rPr>
            </w:pPr>
          </w:p>
        </w:tc>
      </w:tr>
      <w:tr w:rsidR="00A03D42" w:rsidRPr="004C22BF" w14:paraId="2344EB6B" w14:textId="77777777" w:rsidTr="00706DE2">
        <w:trPr>
          <w:trHeight w:val="869"/>
        </w:trPr>
        <w:tc>
          <w:tcPr>
            <w:tcW w:w="1416" w:type="dxa"/>
            <w:tcBorders>
              <w:top w:val="single" w:sz="4" w:space="0" w:color="000000"/>
              <w:left w:val="single" w:sz="4" w:space="0" w:color="auto"/>
              <w:bottom w:val="single" w:sz="4" w:space="0" w:color="000000"/>
              <w:right w:val="single" w:sz="4" w:space="0" w:color="000000"/>
            </w:tcBorders>
            <w:shd w:val="clear" w:color="auto" w:fill="auto"/>
            <w:vAlign w:val="center"/>
            <w:hideMark/>
          </w:tcPr>
          <w:p w14:paraId="73674A86" w14:textId="77777777" w:rsidR="00A03D42" w:rsidRPr="004C22BF" w:rsidRDefault="00A03D42" w:rsidP="00CC44F7">
            <w:pP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Node</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CA2DB15" w14:textId="77777777" w:rsidR="00A03D42" w:rsidRPr="004C22BF" w:rsidRDefault="00A03D42" w:rsidP="00CC44F7">
            <w:pP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Point number</w:t>
            </w:r>
          </w:p>
        </w:tc>
        <w:tc>
          <w:tcPr>
            <w:tcW w:w="1982" w:type="dxa"/>
            <w:tcBorders>
              <w:top w:val="single" w:sz="4" w:space="0" w:color="000000"/>
              <w:left w:val="nil"/>
              <w:bottom w:val="single" w:sz="4" w:space="0" w:color="000000"/>
              <w:right w:val="single" w:sz="4" w:space="0" w:color="000000"/>
            </w:tcBorders>
            <w:shd w:val="clear" w:color="auto" w:fill="auto"/>
            <w:vAlign w:val="center"/>
            <w:hideMark/>
          </w:tcPr>
          <w:p w14:paraId="6EBB9DC0" w14:textId="77777777" w:rsidR="00A03D42" w:rsidRPr="004C22BF" w:rsidRDefault="00A03D42" w:rsidP="00CC44F7">
            <w:pPr>
              <w:jc w:val="cente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Species 1</w:t>
            </w:r>
          </w:p>
        </w:tc>
        <w:tc>
          <w:tcPr>
            <w:tcW w:w="1843" w:type="dxa"/>
            <w:tcBorders>
              <w:top w:val="single" w:sz="4" w:space="0" w:color="000000"/>
              <w:left w:val="nil"/>
              <w:bottom w:val="single" w:sz="4" w:space="0" w:color="000000"/>
              <w:right w:val="single" w:sz="4" w:space="0" w:color="000000"/>
            </w:tcBorders>
            <w:shd w:val="clear" w:color="auto" w:fill="auto"/>
            <w:vAlign w:val="center"/>
            <w:hideMark/>
          </w:tcPr>
          <w:p w14:paraId="2E9FC8E2" w14:textId="77777777" w:rsidR="00A03D42" w:rsidRPr="004C22BF" w:rsidRDefault="00A03D42" w:rsidP="00CC44F7">
            <w:pPr>
              <w:jc w:val="cente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Species 2</w:t>
            </w:r>
          </w:p>
        </w:tc>
        <w:tc>
          <w:tcPr>
            <w:tcW w:w="1134" w:type="dxa"/>
            <w:tcBorders>
              <w:top w:val="single" w:sz="4" w:space="0" w:color="000000"/>
              <w:left w:val="nil"/>
              <w:bottom w:val="single" w:sz="4" w:space="0" w:color="000000"/>
              <w:right w:val="single" w:sz="4" w:space="0" w:color="000000"/>
            </w:tcBorders>
            <w:shd w:val="clear" w:color="auto" w:fill="auto"/>
            <w:vAlign w:val="center"/>
            <w:hideMark/>
          </w:tcPr>
          <w:p w14:paraId="42EA62F0" w14:textId="77777777" w:rsidR="00A03D42" w:rsidRPr="004C22BF" w:rsidRDefault="00A03D42" w:rsidP="00CC44F7">
            <w:pP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Maximum time (Myr)</w:t>
            </w:r>
          </w:p>
        </w:tc>
        <w:tc>
          <w:tcPr>
            <w:tcW w:w="1134" w:type="dxa"/>
            <w:tcBorders>
              <w:top w:val="single" w:sz="4" w:space="0" w:color="000000"/>
              <w:left w:val="nil"/>
              <w:bottom w:val="single" w:sz="4" w:space="0" w:color="000000"/>
              <w:right w:val="single" w:sz="4" w:space="0" w:color="000000"/>
            </w:tcBorders>
            <w:shd w:val="clear" w:color="auto" w:fill="auto"/>
            <w:vAlign w:val="center"/>
            <w:hideMark/>
          </w:tcPr>
          <w:p w14:paraId="34E26D0D" w14:textId="77777777" w:rsidR="00A03D42" w:rsidRPr="004C22BF" w:rsidRDefault="00A03D42" w:rsidP="00CC44F7">
            <w:pP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Minimum time (Myr)</w:t>
            </w:r>
          </w:p>
        </w:tc>
        <w:tc>
          <w:tcPr>
            <w:tcW w:w="4536" w:type="dxa"/>
            <w:tcBorders>
              <w:top w:val="single" w:sz="4" w:space="0" w:color="000000"/>
              <w:left w:val="nil"/>
              <w:bottom w:val="single" w:sz="4" w:space="0" w:color="000000"/>
              <w:right w:val="single" w:sz="4" w:space="0" w:color="000000"/>
            </w:tcBorders>
            <w:shd w:val="clear" w:color="auto" w:fill="auto"/>
            <w:vAlign w:val="center"/>
            <w:hideMark/>
          </w:tcPr>
          <w:p w14:paraId="6D7E59B8" w14:textId="77777777" w:rsidR="00A03D42" w:rsidRPr="004C22BF" w:rsidRDefault="00A03D42" w:rsidP="00CC44F7">
            <w:pPr>
              <w:jc w:val="cente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Event</w:t>
            </w:r>
          </w:p>
        </w:tc>
      </w:tr>
      <w:tr w:rsidR="002355A6" w:rsidRPr="004C22BF" w14:paraId="58F6A6C9" w14:textId="77777777" w:rsidTr="00706DE2">
        <w:trPr>
          <w:trHeight w:val="3403"/>
        </w:trPr>
        <w:tc>
          <w:tcPr>
            <w:tcW w:w="1416" w:type="dxa"/>
            <w:tcBorders>
              <w:top w:val="single" w:sz="4" w:space="0" w:color="000000"/>
              <w:left w:val="single" w:sz="4" w:space="0" w:color="auto"/>
              <w:bottom w:val="single" w:sz="4" w:space="0" w:color="000000"/>
              <w:right w:val="single" w:sz="4" w:space="0" w:color="000000"/>
            </w:tcBorders>
            <w:shd w:val="clear" w:color="auto" w:fill="auto"/>
            <w:vAlign w:val="center"/>
            <w:hideMark/>
          </w:tcPr>
          <w:p w14:paraId="4E2BBB52" w14:textId="77777777" w:rsidR="002355A6" w:rsidRPr="004C22BF" w:rsidRDefault="002355A6" w:rsidP="00CC44F7">
            <w:pP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 xml:space="preserve">MRCA of betic </w:t>
            </w:r>
            <w:r w:rsidRPr="004C22BF">
              <w:rPr>
                <w:rFonts w:ascii="Times New Roman" w:eastAsia="Times New Roman" w:hAnsi="Times New Roman" w:cs="Times New Roman"/>
                <w:i/>
                <w:iCs/>
                <w:sz w:val="20"/>
                <w:szCs w:val="20"/>
              </w:rPr>
              <w:t>Proasellus</w:t>
            </w:r>
            <w:r w:rsidRPr="004C22BF">
              <w:rPr>
                <w:rFonts w:ascii="Times New Roman" w:eastAsia="Times New Roman" w:hAnsi="Times New Roman" w:cs="Times New Roman"/>
                <w:sz w:val="20"/>
                <w:szCs w:val="20"/>
              </w:rPr>
              <w:t xml:space="preserve"> species</w:t>
            </w:r>
          </w:p>
        </w:tc>
        <w:tc>
          <w:tcPr>
            <w:tcW w:w="850" w:type="dxa"/>
            <w:tcBorders>
              <w:top w:val="nil"/>
              <w:left w:val="nil"/>
              <w:bottom w:val="single" w:sz="4" w:space="0" w:color="auto"/>
              <w:right w:val="single" w:sz="4" w:space="0" w:color="auto"/>
            </w:tcBorders>
            <w:shd w:val="clear" w:color="auto" w:fill="auto"/>
            <w:vAlign w:val="center"/>
            <w:hideMark/>
          </w:tcPr>
          <w:p w14:paraId="7EBE0B48" w14:textId="77777777" w:rsidR="002355A6" w:rsidRPr="004C22BF" w:rsidRDefault="002355A6" w:rsidP="00CC44F7">
            <w:pPr>
              <w:jc w:val="center"/>
              <w:rPr>
                <w:rFonts w:ascii="Liberation Serif" w:eastAsia="Times New Roman" w:hAnsi="Liberation Serif" w:cs="Times New Roman"/>
                <w:sz w:val="20"/>
                <w:szCs w:val="20"/>
              </w:rPr>
            </w:pPr>
            <w:r w:rsidRPr="004C22BF">
              <w:rPr>
                <w:rFonts w:ascii="Liberation Serif" w:eastAsia="Times New Roman" w:hAnsi="Liberation Serif" w:cs="Times New Roman"/>
                <w:sz w:val="20"/>
                <w:szCs w:val="20"/>
              </w:rPr>
              <w:t>8</w:t>
            </w:r>
          </w:p>
        </w:tc>
        <w:tc>
          <w:tcPr>
            <w:tcW w:w="1982" w:type="dxa"/>
            <w:tcBorders>
              <w:top w:val="nil"/>
              <w:left w:val="nil"/>
              <w:bottom w:val="single" w:sz="4" w:space="0" w:color="000000"/>
              <w:right w:val="single" w:sz="4" w:space="0" w:color="000000"/>
            </w:tcBorders>
            <w:shd w:val="clear" w:color="auto" w:fill="auto"/>
            <w:vAlign w:val="center"/>
            <w:hideMark/>
          </w:tcPr>
          <w:p w14:paraId="5BC3C8D5" w14:textId="77777777" w:rsidR="002355A6" w:rsidRPr="004C22BF" w:rsidRDefault="002355A6" w:rsidP="00CC44F7">
            <w:pPr>
              <w:rPr>
                <w:rFonts w:ascii="Times New Roman" w:eastAsia="Times New Roman" w:hAnsi="Times New Roman" w:cs="Times New Roman"/>
                <w:i/>
                <w:iCs/>
                <w:sz w:val="20"/>
                <w:szCs w:val="20"/>
              </w:rPr>
            </w:pPr>
            <w:r w:rsidRPr="004C22BF">
              <w:rPr>
                <w:rFonts w:ascii="Times New Roman" w:eastAsia="Times New Roman" w:hAnsi="Times New Roman" w:cs="Times New Roman"/>
                <w:i/>
                <w:iCs/>
                <w:sz w:val="20"/>
                <w:szCs w:val="20"/>
              </w:rPr>
              <w:t xml:space="preserve">Proasellus </w:t>
            </w:r>
            <w:r w:rsidRPr="004C22BF">
              <w:rPr>
                <w:rFonts w:ascii="Times New Roman" w:eastAsia="Times New Roman" w:hAnsi="Times New Roman" w:cs="Times New Roman"/>
                <w:sz w:val="20"/>
                <w:szCs w:val="20"/>
              </w:rPr>
              <w:t xml:space="preserve">aff. </w:t>
            </w:r>
            <w:r w:rsidRPr="004C22BF">
              <w:rPr>
                <w:rFonts w:ascii="Times New Roman" w:eastAsia="Times New Roman" w:hAnsi="Times New Roman" w:cs="Times New Roman"/>
                <w:i/>
                <w:iCs/>
                <w:sz w:val="20"/>
                <w:szCs w:val="20"/>
              </w:rPr>
              <w:t xml:space="preserve">escolai </w:t>
            </w:r>
            <w:r w:rsidRPr="004C22BF">
              <w:rPr>
                <w:rFonts w:ascii="Times New Roman" w:eastAsia="Times New Roman" w:hAnsi="Times New Roman" w:cs="Times New Roman"/>
                <w:sz w:val="20"/>
                <w:szCs w:val="20"/>
              </w:rPr>
              <w:t>(179)</w:t>
            </w:r>
          </w:p>
        </w:tc>
        <w:tc>
          <w:tcPr>
            <w:tcW w:w="1843" w:type="dxa"/>
            <w:tcBorders>
              <w:top w:val="nil"/>
              <w:left w:val="nil"/>
              <w:bottom w:val="single" w:sz="4" w:space="0" w:color="000000"/>
              <w:right w:val="single" w:sz="4" w:space="0" w:color="000000"/>
            </w:tcBorders>
            <w:shd w:val="clear" w:color="auto" w:fill="auto"/>
            <w:vAlign w:val="center"/>
            <w:hideMark/>
          </w:tcPr>
          <w:p w14:paraId="00FC8101" w14:textId="77777777" w:rsidR="002355A6" w:rsidRPr="004C22BF" w:rsidRDefault="002355A6" w:rsidP="00CC44F7">
            <w:pPr>
              <w:rPr>
                <w:rFonts w:ascii="Times New Roman" w:eastAsia="Times New Roman" w:hAnsi="Times New Roman" w:cs="Times New Roman"/>
                <w:i/>
                <w:iCs/>
                <w:sz w:val="20"/>
                <w:szCs w:val="20"/>
              </w:rPr>
            </w:pPr>
            <w:r w:rsidRPr="004C22BF">
              <w:rPr>
                <w:rFonts w:ascii="Times New Roman" w:eastAsia="Times New Roman" w:hAnsi="Times New Roman" w:cs="Times New Roman"/>
                <w:i/>
                <w:iCs/>
                <w:sz w:val="20"/>
                <w:szCs w:val="20"/>
              </w:rPr>
              <w:t xml:space="preserve">Proasellus comasi </w:t>
            </w:r>
            <w:r w:rsidRPr="004C22BF">
              <w:rPr>
                <w:rFonts w:ascii="Times New Roman" w:eastAsia="Times New Roman" w:hAnsi="Times New Roman" w:cs="Times New Roman"/>
                <w:sz w:val="20"/>
                <w:szCs w:val="20"/>
              </w:rPr>
              <w:t>(172)</w:t>
            </w:r>
          </w:p>
        </w:tc>
        <w:tc>
          <w:tcPr>
            <w:tcW w:w="1134" w:type="dxa"/>
            <w:tcBorders>
              <w:top w:val="nil"/>
              <w:left w:val="nil"/>
              <w:bottom w:val="single" w:sz="4" w:space="0" w:color="000000"/>
              <w:right w:val="single" w:sz="4" w:space="0" w:color="000000"/>
            </w:tcBorders>
            <w:shd w:val="clear" w:color="auto" w:fill="auto"/>
            <w:vAlign w:val="center"/>
            <w:hideMark/>
          </w:tcPr>
          <w:p w14:paraId="71EDACDF" w14:textId="77777777" w:rsidR="002355A6" w:rsidRPr="004C22BF" w:rsidRDefault="002355A6" w:rsidP="00CC44F7">
            <w:pPr>
              <w:jc w:val="cente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19</w:t>
            </w:r>
          </w:p>
        </w:tc>
        <w:tc>
          <w:tcPr>
            <w:tcW w:w="1134" w:type="dxa"/>
            <w:tcBorders>
              <w:top w:val="nil"/>
              <w:left w:val="nil"/>
              <w:bottom w:val="single" w:sz="4" w:space="0" w:color="000000"/>
              <w:right w:val="single" w:sz="4" w:space="0" w:color="000000"/>
            </w:tcBorders>
            <w:shd w:val="clear" w:color="auto" w:fill="auto"/>
            <w:vAlign w:val="center"/>
            <w:hideMark/>
          </w:tcPr>
          <w:p w14:paraId="460DD8FB" w14:textId="77777777" w:rsidR="002355A6" w:rsidRPr="004C22BF" w:rsidRDefault="002355A6" w:rsidP="00CC44F7">
            <w:pPr>
              <w:jc w:val="cente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NA</w:t>
            </w:r>
          </w:p>
        </w:tc>
        <w:tc>
          <w:tcPr>
            <w:tcW w:w="4536" w:type="dxa"/>
            <w:tcBorders>
              <w:top w:val="nil"/>
              <w:left w:val="nil"/>
              <w:bottom w:val="single" w:sz="4" w:space="0" w:color="000000"/>
              <w:right w:val="single" w:sz="4" w:space="0" w:color="000000"/>
            </w:tcBorders>
            <w:shd w:val="clear" w:color="auto" w:fill="auto"/>
            <w:vAlign w:val="center"/>
            <w:hideMark/>
          </w:tcPr>
          <w:p w14:paraId="1C49DED7" w14:textId="536948CA" w:rsidR="002355A6" w:rsidRPr="004C22BF" w:rsidRDefault="002355A6" w:rsidP="00CC44F7">
            <w:pP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 xml:space="preserve">All Betic </w:t>
            </w:r>
            <w:r w:rsidRPr="004C22BF">
              <w:rPr>
                <w:rFonts w:ascii="Times New Roman" w:eastAsia="Times New Roman" w:hAnsi="Times New Roman" w:cs="Times New Roman"/>
                <w:i/>
                <w:iCs/>
                <w:sz w:val="20"/>
                <w:szCs w:val="20"/>
              </w:rPr>
              <w:t>Proasellus</w:t>
            </w:r>
            <w:r w:rsidRPr="004C22BF">
              <w:rPr>
                <w:rFonts w:ascii="Times New Roman" w:eastAsia="Times New Roman" w:hAnsi="Times New Roman" w:cs="Times New Roman"/>
                <w:sz w:val="20"/>
                <w:szCs w:val="20"/>
              </w:rPr>
              <w:t xml:space="preserve"> species (</w:t>
            </w:r>
            <w:r w:rsidRPr="004C22BF">
              <w:rPr>
                <w:rFonts w:ascii="Times New Roman" w:eastAsia="Times New Roman" w:hAnsi="Times New Roman" w:cs="Times New Roman"/>
                <w:i/>
                <w:iCs/>
                <w:sz w:val="20"/>
                <w:szCs w:val="20"/>
              </w:rPr>
              <w:t>P</w:t>
            </w:r>
            <w:r w:rsidRPr="004C22BF">
              <w:rPr>
                <w:rFonts w:ascii="Times New Roman" w:eastAsia="Times New Roman" w:hAnsi="Times New Roman" w:cs="Times New Roman"/>
                <w:sz w:val="20"/>
                <w:szCs w:val="20"/>
              </w:rPr>
              <w:t xml:space="preserve">. aff. </w:t>
            </w:r>
            <w:r w:rsidRPr="004C22BF">
              <w:rPr>
                <w:rFonts w:ascii="Times New Roman" w:eastAsia="Times New Roman" w:hAnsi="Times New Roman" w:cs="Times New Roman"/>
                <w:i/>
                <w:iCs/>
                <w:sz w:val="20"/>
                <w:szCs w:val="20"/>
              </w:rPr>
              <w:t>escolai,</w:t>
            </w:r>
            <w:r w:rsidRPr="004C22BF">
              <w:rPr>
                <w:rFonts w:ascii="Times New Roman" w:eastAsia="Times New Roman" w:hAnsi="Times New Roman" w:cs="Times New Roman"/>
                <w:sz w:val="20"/>
                <w:szCs w:val="20"/>
              </w:rPr>
              <w:t xml:space="preserve"> </w:t>
            </w:r>
            <w:r w:rsidRPr="004C22BF">
              <w:rPr>
                <w:rFonts w:ascii="Times New Roman" w:eastAsia="Times New Roman" w:hAnsi="Times New Roman" w:cs="Times New Roman"/>
                <w:i/>
                <w:iCs/>
                <w:sz w:val="20"/>
                <w:szCs w:val="20"/>
              </w:rPr>
              <w:t>P.</w:t>
            </w:r>
            <w:r w:rsidRPr="004C22BF">
              <w:rPr>
                <w:rFonts w:ascii="Times New Roman" w:eastAsia="Times New Roman" w:hAnsi="Times New Roman" w:cs="Times New Roman"/>
                <w:sz w:val="20"/>
                <w:szCs w:val="20"/>
              </w:rPr>
              <w:t xml:space="preserve"> aff. </w:t>
            </w:r>
            <w:r w:rsidRPr="004C22BF">
              <w:rPr>
                <w:rFonts w:ascii="Times New Roman" w:eastAsia="Times New Roman" w:hAnsi="Times New Roman" w:cs="Times New Roman"/>
                <w:i/>
                <w:iCs/>
                <w:sz w:val="20"/>
                <w:szCs w:val="20"/>
              </w:rPr>
              <w:t>lagari,</w:t>
            </w:r>
            <w:r w:rsidRPr="004C22BF">
              <w:rPr>
                <w:rFonts w:ascii="Times New Roman" w:eastAsia="Times New Roman" w:hAnsi="Times New Roman" w:cs="Times New Roman"/>
                <w:sz w:val="20"/>
                <w:szCs w:val="20"/>
              </w:rPr>
              <w:t xml:space="preserve"> </w:t>
            </w:r>
            <w:r w:rsidRPr="004C22BF">
              <w:rPr>
                <w:rFonts w:ascii="Times New Roman" w:eastAsia="Times New Roman" w:hAnsi="Times New Roman" w:cs="Times New Roman"/>
                <w:i/>
                <w:iCs/>
                <w:sz w:val="20"/>
                <w:szCs w:val="20"/>
              </w:rPr>
              <w:t>P. bellesi</w:t>
            </w:r>
            <w:r w:rsidRPr="004C22BF">
              <w:rPr>
                <w:rFonts w:ascii="Times New Roman" w:eastAsia="Times New Roman" w:hAnsi="Times New Roman" w:cs="Times New Roman"/>
                <w:sz w:val="20"/>
                <w:szCs w:val="20"/>
              </w:rPr>
              <w:t xml:space="preserve">, </w:t>
            </w:r>
            <w:r w:rsidRPr="004C22BF">
              <w:rPr>
                <w:rFonts w:ascii="Times New Roman" w:eastAsia="Times New Roman" w:hAnsi="Times New Roman" w:cs="Times New Roman"/>
                <w:i/>
                <w:iCs/>
                <w:sz w:val="20"/>
                <w:szCs w:val="20"/>
              </w:rPr>
              <w:t>P.</w:t>
            </w:r>
            <w:r w:rsidRPr="004C22BF">
              <w:rPr>
                <w:rFonts w:ascii="Times New Roman" w:eastAsia="Times New Roman" w:hAnsi="Times New Roman" w:cs="Times New Roman"/>
                <w:sz w:val="20"/>
                <w:szCs w:val="20"/>
              </w:rPr>
              <w:t xml:space="preserve"> </w:t>
            </w:r>
            <w:r w:rsidRPr="004C22BF">
              <w:rPr>
                <w:rFonts w:ascii="Times New Roman" w:eastAsia="Times New Roman" w:hAnsi="Times New Roman" w:cs="Times New Roman"/>
                <w:i/>
                <w:iCs/>
                <w:sz w:val="20"/>
                <w:szCs w:val="20"/>
              </w:rPr>
              <w:t>beticus</w:t>
            </w:r>
            <w:r w:rsidRPr="004C22BF">
              <w:rPr>
                <w:rFonts w:ascii="Times New Roman" w:eastAsia="Times New Roman" w:hAnsi="Times New Roman" w:cs="Times New Roman"/>
                <w:sz w:val="20"/>
                <w:szCs w:val="20"/>
              </w:rPr>
              <w:t xml:space="preserve">, </w:t>
            </w:r>
            <w:r w:rsidRPr="004C22BF">
              <w:rPr>
                <w:rFonts w:ascii="Times New Roman" w:eastAsia="Times New Roman" w:hAnsi="Times New Roman" w:cs="Times New Roman"/>
                <w:i/>
                <w:iCs/>
                <w:sz w:val="20"/>
                <w:szCs w:val="20"/>
              </w:rPr>
              <w:t>P. bouianus</w:t>
            </w:r>
            <w:r w:rsidRPr="004C22BF">
              <w:rPr>
                <w:rFonts w:ascii="Times New Roman" w:eastAsia="Times New Roman" w:hAnsi="Times New Roman" w:cs="Times New Roman"/>
                <w:sz w:val="20"/>
                <w:szCs w:val="20"/>
              </w:rPr>
              <w:t xml:space="preserve">, </w:t>
            </w:r>
            <w:r w:rsidRPr="004C22BF">
              <w:rPr>
                <w:rFonts w:ascii="Times New Roman" w:eastAsia="Times New Roman" w:hAnsi="Times New Roman" w:cs="Times New Roman"/>
                <w:i/>
                <w:iCs/>
                <w:sz w:val="20"/>
                <w:szCs w:val="20"/>
              </w:rPr>
              <w:t>P. comasi,</w:t>
            </w:r>
            <w:r w:rsidRPr="004C22BF">
              <w:rPr>
                <w:rFonts w:ascii="Times New Roman" w:eastAsia="Times New Roman" w:hAnsi="Times New Roman" w:cs="Times New Roman"/>
                <w:sz w:val="20"/>
                <w:szCs w:val="20"/>
              </w:rPr>
              <w:t xml:space="preserve"> </w:t>
            </w:r>
            <w:r w:rsidRPr="004C22BF">
              <w:rPr>
                <w:rFonts w:ascii="Times New Roman" w:eastAsia="Times New Roman" w:hAnsi="Times New Roman" w:cs="Times New Roman"/>
                <w:i/>
                <w:iCs/>
                <w:sz w:val="20"/>
                <w:szCs w:val="20"/>
              </w:rPr>
              <w:t>P. escolai</w:t>
            </w:r>
            <w:r w:rsidRPr="004C22BF">
              <w:rPr>
                <w:rFonts w:ascii="Times New Roman" w:eastAsia="Times New Roman" w:hAnsi="Times New Roman" w:cs="Times New Roman"/>
                <w:sz w:val="20"/>
                <w:szCs w:val="20"/>
              </w:rPr>
              <w:t xml:space="preserve">, </w:t>
            </w:r>
            <w:r w:rsidRPr="004C22BF">
              <w:rPr>
                <w:rFonts w:ascii="Times New Roman" w:eastAsia="Times New Roman" w:hAnsi="Times New Roman" w:cs="Times New Roman"/>
                <w:i/>
                <w:iCs/>
                <w:sz w:val="20"/>
                <w:szCs w:val="20"/>
              </w:rPr>
              <w:t>P. espanoli</w:t>
            </w:r>
            <w:r w:rsidRPr="004C22BF">
              <w:rPr>
                <w:rFonts w:ascii="Times New Roman" w:eastAsia="Times New Roman" w:hAnsi="Times New Roman" w:cs="Times New Roman"/>
                <w:sz w:val="20"/>
                <w:szCs w:val="20"/>
              </w:rPr>
              <w:t xml:space="preserve">, </w:t>
            </w:r>
            <w:r w:rsidRPr="004C22BF">
              <w:rPr>
                <w:rFonts w:ascii="Times New Roman" w:eastAsia="Times New Roman" w:hAnsi="Times New Roman" w:cs="Times New Roman"/>
                <w:i/>
                <w:iCs/>
                <w:sz w:val="20"/>
                <w:szCs w:val="20"/>
              </w:rPr>
              <w:t>P. gourbaultae</w:t>
            </w:r>
            <w:r w:rsidRPr="004C22BF">
              <w:rPr>
                <w:rFonts w:ascii="Times New Roman" w:eastAsia="Times New Roman" w:hAnsi="Times New Roman" w:cs="Times New Roman"/>
                <w:sz w:val="20"/>
                <w:szCs w:val="20"/>
              </w:rPr>
              <w:t xml:space="preserve">, </w:t>
            </w:r>
            <w:r w:rsidRPr="004C22BF">
              <w:rPr>
                <w:rFonts w:ascii="Times New Roman" w:eastAsia="Times New Roman" w:hAnsi="Times New Roman" w:cs="Times New Roman"/>
                <w:i/>
                <w:iCs/>
                <w:sz w:val="20"/>
                <w:szCs w:val="20"/>
              </w:rPr>
              <w:t>P. granadensis</w:t>
            </w:r>
            <w:r w:rsidRPr="004C22BF">
              <w:rPr>
                <w:rFonts w:ascii="Times New Roman" w:eastAsia="Times New Roman" w:hAnsi="Times New Roman" w:cs="Times New Roman"/>
                <w:sz w:val="20"/>
                <w:szCs w:val="20"/>
              </w:rPr>
              <w:t xml:space="preserve">, </w:t>
            </w:r>
            <w:r w:rsidRPr="004C22BF">
              <w:rPr>
                <w:rFonts w:ascii="Times New Roman" w:eastAsia="Times New Roman" w:hAnsi="Times New Roman" w:cs="Times New Roman"/>
                <w:i/>
                <w:iCs/>
                <w:sz w:val="20"/>
                <w:szCs w:val="20"/>
              </w:rPr>
              <w:t>P. jaloniacus</w:t>
            </w:r>
            <w:r w:rsidRPr="004C22BF">
              <w:rPr>
                <w:rFonts w:ascii="Times New Roman" w:eastAsia="Times New Roman" w:hAnsi="Times New Roman" w:cs="Times New Roman"/>
                <w:sz w:val="20"/>
                <w:szCs w:val="20"/>
              </w:rPr>
              <w:t>, P</w:t>
            </w:r>
            <w:r w:rsidRPr="004C22BF">
              <w:rPr>
                <w:rFonts w:ascii="Times New Roman" w:eastAsia="Times New Roman" w:hAnsi="Times New Roman" w:cs="Times New Roman"/>
                <w:i/>
                <w:iCs/>
                <w:sz w:val="20"/>
                <w:szCs w:val="20"/>
              </w:rPr>
              <w:t>. lagari,</w:t>
            </w:r>
            <w:r w:rsidRPr="004C22BF">
              <w:rPr>
                <w:rFonts w:ascii="Times New Roman" w:eastAsia="Times New Roman" w:hAnsi="Times New Roman" w:cs="Times New Roman"/>
                <w:sz w:val="20"/>
                <w:szCs w:val="20"/>
              </w:rPr>
              <w:t xml:space="preserve"> </w:t>
            </w:r>
            <w:r w:rsidRPr="004C22BF">
              <w:rPr>
                <w:rFonts w:ascii="Times New Roman" w:eastAsia="Times New Roman" w:hAnsi="Times New Roman" w:cs="Times New Roman"/>
                <w:i/>
                <w:iCs/>
                <w:sz w:val="20"/>
                <w:szCs w:val="20"/>
              </w:rPr>
              <w:t>P. meijersae</w:t>
            </w:r>
            <w:r w:rsidR="00C55C2A">
              <w:rPr>
                <w:rFonts w:ascii="Times New Roman" w:eastAsia="Times New Roman" w:hAnsi="Times New Roman" w:cs="Times New Roman"/>
                <w:sz w:val="20"/>
                <w:szCs w:val="20"/>
              </w:rPr>
              <w:t xml:space="preserve">, </w:t>
            </w:r>
            <w:r w:rsidRPr="004C22BF">
              <w:rPr>
                <w:rFonts w:ascii="Times New Roman" w:eastAsia="Times New Roman" w:hAnsi="Times New Roman" w:cs="Times New Roman"/>
                <w:i/>
                <w:iCs/>
                <w:sz w:val="20"/>
                <w:szCs w:val="20"/>
              </w:rPr>
              <w:t>P. solanasi</w:t>
            </w:r>
            <w:r w:rsidRPr="004C22BF">
              <w:rPr>
                <w:rFonts w:ascii="Times New Roman" w:eastAsia="Times New Roman" w:hAnsi="Times New Roman" w:cs="Times New Roman"/>
                <w:sz w:val="20"/>
                <w:szCs w:val="20"/>
              </w:rPr>
              <w:t xml:space="preserve"> and </w:t>
            </w:r>
            <w:r w:rsidRPr="004C22BF">
              <w:rPr>
                <w:rFonts w:ascii="Times New Roman" w:eastAsia="Times New Roman" w:hAnsi="Times New Roman" w:cs="Times New Roman"/>
                <w:i/>
                <w:iCs/>
                <w:sz w:val="20"/>
                <w:szCs w:val="20"/>
              </w:rPr>
              <w:t>P.</w:t>
            </w:r>
            <w:r w:rsidRPr="004C22BF">
              <w:rPr>
                <w:rFonts w:ascii="Times New Roman" w:eastAsia="Times New Roman" w:hAnsi="Times New Roman" w:cs="Times New Roman"/>
                <w:sz w:val="20"/>
                <w:szCs w:val="20"/>
              </w:rPr>
              <w:t xml:space="preserve"> sp. (Lentegi)) constitute a clade distributed in a restricted area which was a marine area until 19 Myr BP (Meulenkamp and Sissingh, 2003). Considering a complete clade migration as unlikely, we can expect that this clade diversified in this area after marine regression, allowing us to make the assumption that this clade is younger than 19 Myr BP.</w:t>
            </w:r>
          </w:p>
        </w:tc>
      </w:tr>
      <w:tr w:rsidR="002355A6" w:rsidRPr="004C22BF" w14:paraId="027113EC" w14:textId="77777777" w:rsidTr="00F53FEC">
        <w:trPr>
          <w:trHeight w:val="4488"/>
        </w:trPr>
        <w:tc>
          <w:tcPr>
            <w:tcW w:w="1416" w:type="dxa"/>
            <w:tcBorders>
              <w:top w:val="single" w:sz="4" w:space="0" w:color="000000"/>
              <w:left w:val="single" w:sz="4" w:space="0" w:color="auto"/>
              <w:bottom w:val="single" w:sz="4" w:space="0" w:color="000000"/>
              <w:right w:val="single" w:sz="4" w:space="0" w:color="000000"/>
            </w:tcBorders>
            <w:shd w:val="clear" w:color="auto" w:fill="auto"/>
            <w:vAlign w:val="center"/>
            <w:hideMark/>
          </w:tcPr>
          <w:p w14:paraId="09694E35" w14:textId="77777777" w:rsidR="002355A6" w:rsidRPr="004C22BF" w:rsidRDefault="002355A6" w:rsidP="00CC44F7">
            <w:pP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lastRenderedPageBreak/>
              <w:t>MRCA of Cretan</w:t>
            </w:r>
            <w:r w:rsidRPr="004C22BF">
              <w:rPr>
                <w:rFonts w:ascii="Times New Roman" w:eastAsia="Times New Roman" w:hAnsi="Times New Roman" w:cs="Times New Roman"/>
                <w:i/>
                <w:iCs/>
                <w:sz w:val="20"/>
                <w:szCs w:val="20"/>
              </w:rPr>
              <w:t xml:space="preserve"> Proasellus</w:t>
            </w:r>
          </w:p>
        </w:tc>
        <w:tc>
          <w:tcPr>
            <w:tcW w:w="850" w:type="dxa"/>
            <w:tcBorders>
              <w:top w:val="nil"/>
              <w:left w:val="nil"/>
              <w:bottom w:val="single" w:sz="4" w:space="0" w:color="auto"/>
              <w:right w:val="single" w:sz="4" w:space="0" w:color="auto"/>
            </w:tcBorders>
            <w:shd w:val="clear" w:color="auto" w:fill="auto"/>
            <w:vAlign w:val="center"/>
            <w:hideMark/>
          </w:tcPr>
          <w:p w14:paraId="27E9EAEC" w14:textId="77777777" w:rsidR="002355A6" w:rsidRPr="004C22BF" w:rsidRDefault="002355A6" w:rsidP="00CC44F7">
            <w:pPr>
              <w:jc w:val="cente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5</w:t>
            </w:r>
          </w:p>
        </w:tc>
        <w:tc>
          <w:tcPr>
            <w:tcW w:w="1982" w:type="dxa"/>
            <w:tcBorders>
              <w:top w:val="nil"/>
              <w:left w:val="nil"/>
              <w:bottom w:val="single" w:sz="4" w:space="0" w:color="000000"/>
              <w:right w:val="single" w:sz="4" w:space="0" w:color="000000"/>
            </w:tcBorders>
            <w:shd w:val="clear" w:color="auto" w:fill="auto"/>
            <w:vAlign w:val="center"/>
            <w:hideMark/>
          </w:tcPr>
          <w:p w14:paraId="53E624E4" w14:textId="77777777" w:rsidR="002355A6" w:rsidRPr="004C22BF" w:rsidRDefault="002355A6" w:rsidP="00CC44F7">
            <w:pPr>
              <w:rPr>
                <w:rFonts w:ascii="Times New Roman" w:eastAsia="Times New Roman" w:hAnsi="Times New Roman" w:cs="Times New Roman"/>
                <w:i/>
                <w:iCs/>
                <w:sz w:val="20"/>
                <w:szCs w:val="20"/>
              </w:rPr>
            </w:pPr>
            <w:r w:rsidRPr="004C22BF">
              <w:rPr>
                <w:rFonts w:ascii="Times New Roman" w:eastAsia="Times New Roman" w:hAnsi="Times New Roman" w:cs="Times New Roman"/>
                <w:i/>
                <w:iCs/>
                <w:sz w:val="20"/>
                <w:szCs w:val="20"/>
              </w:rPr>
              <w:t xml:space="preserve">Proasellus (coxalis) </w:t>
            </w:r>
            <w:r w:rsidRPr="004C22BF">
              <w:rPr>
                <w:rFonts w:ascii="Times New Roman" w:eastAsia="Times New Roman" w:hAnsi="Times New Roman" w:cs="Times New Roman"/>
                <w:sz w:val="20"/>
                <w:szCs w:val="20"/>
              </w:rPr>
              <w:t>sp. (Mesklasp) (253)</w:t>
            </w:r>
          </w:p>
        </w:tc>
        <w:tc>
          <w:tcPr>
            <w:tcW w:w="1843" w:type="dxa"/>
            <w:tcBorders>
              <w:top w:val="nil"/>
              <w:left w:val="nil"/>
              <w:bottom w:val="single" w:sz="4" w:space="0" w:color="000000"/>
              <w:right w:val="single" w:sz="4" w:space="0" w:color="000000"/>
            </w:tcBorders>
            <w:shd w:val="clear" w:color="auto" w:fill="auto"/>
            <w:vAlign w:val="center"/>
            <w:hideMark/>
          </w:tcPr>
          <w:p w14:paraId="3F2231C5" w14:textId="77777777" w:rsidR="002355A6" w:rsidRPr="004C22BF" w:rsidRDefault="002355A6" w:rsidP="00CC44F7">
            <w:pPr>
              <w:rPr>
                <w:rFonts w:ascii="Times New Roman" w:eastAsia="Times New Roman" w:hAnsi="Times New Roman" w:cs="Times New Roman"/>
                <w:i/>
                <w:iCs/>
                <w:sz w:val="20"/>
                <w:szCs w:val="20"/>
              </w:rPr>
            </w:pPr>
            <w:r w:rsidRPr="004C22BF">
              <w:rPr>
                <w:rFonts w:ascii="Times New Roman" w:eastAsia="Times New Roman" w:hAnsi="Times New Roman" w:cs="Times New Roman"/>
                <w:i/>
                <w:iCs/>
                <w:sz w:val="20"/>
                <w:szCs w:val="20"/>
              </w:rPr>
              <w:t xml:space="preserve">Proasellus minoicus </w:t>
            </w:r>
            <w:r w:rsidRPr="004C22BF">
              <w:rPr>
                <w:rFonts w:ascii="Times New Roman" w:eastAsia="Times New Roman" w:hAnsi="Times New Roman" w:cs="Times New Roman"/>
                <w:sz w:val="20"/>
                <w:szCs w:val="20"/>
              </w:rPr>
              <w:t>(255)</w:t>
            </w:r>
          </w:p>
        </w:tc>
        <w:tc>
          <w:tcPr>
            <w:tcW w:w="1134" w:type="dxa"/>
            <w:tcBorders>
              <w:top w:val="nil"/>
              <w:left w:val="nil"/>
              <w:bottom w:val="single" w:sz="4" w:space="0" w:color="000000"/>
              <w:right w:val="single" w:sz="4" w:space="0" w:color="000000"/>
            </w:tcBorders>
            <w:shd w:val="clear" w:color="auto" w:fill="auto"/>
            <w:vAlign w:val="center"/>
            <w:hideMark/>
          </w:tcPr>
          <w:p w14:paraId="1DDC1E79" w14:textId="77777777" w:rsidR="002355A6" w:rsidRPr="004C22BF" w:rsidRDefault="002355A6" w:rsidP="00CC44F7">
            <w:pPr>
              <w:jc w:val="cente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17</w:t>
            </w:r>
          </w:p>
        </w:tc>
        <w:tc>
          <w:tcPr>
            <w:tcW w:w="1134" w:type="dxa"/>
            <w:tcBorders>
              <w:top w:val="nil"/>
              <w:left w:val="nil"/>
              <w:bottom w:val="single" w:sz="4" w:space="0" w:color="000000"/>
              <w:right w:val="single" w:sz="4" w:space="0" w:color="000000"/>
            </w:tcBorders>
            <w:shd w:val="clear" w:color="auto" w:fill="auto"/>
            <w:vAlign w:val="center"/>
            <w:hideMark/>
          </w:tcPr>
          <w:p w14:paraId="2089BB83" w14:textId="77777777" w:rsidR="002355A6" w:rsidRPr="004C22BF" w:rsidRDefault="002355A6" w:rsidP="00CC44F7">
            <w:pPr>
              <w:jc w:val="cente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NA</w:t>
            </w:r>
          </w:p>
        </w:tc>
        <w:tc>
          <w:tcPr>
            <w:tcW w:w="4536" w:type="dxa"/>
            <w:tcBorders>
              <w:top w:val="nil"/>
              <w:left w:val="nil"/>
              <w:bottom w:val="single" w:sz="4" w:space="0" w:color="000000"/>
              <w:right w:val="single" w:sz="4" w:space="0" w:color="000000"/>
            </w:tcBorders>
            <w:shd w:val="clear" w:color="auto" w:fill="auto"/>
            <w:vAlign w:val="center"/>
            <w:hideMark/>
          </w:tcPr>
          <w:p w14:paraId="5EEB42DD" w14:textId="77777777" w:rsidR="002355A6" w:rsidRPr="004C22BF" w:rsidRDefault="002355A6" w:rsidP="00CC44F7">
            <w:pP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 xml:space="preserve">Cretan species of </w:t>
            </w:r>
            <w:r w:rsidRPr="004C22BF">
              <w:rPr>
                <w:rFonts w:ascii="Times New Roman" w:eastAsia="Times New Roman" w:hAnsi="Times New Roman" w:cs="Times New Roman"/>
                <w:i/>
                <w:iCs/>
                <w:sz w:val="20"/>
                <w:szCs w:val="20"/>
              </w:rPr>
              <w:t>Proasellus</w:t>
            </w:r>
            <w:r w:rsidRPr="004C22BF">
              <w:rPr>
                <w:rFonts w:ascii="Times New Roman" w:eastAsia="Times New Roman" w:hAnsi="Times New Roman" w:cs="Times New Roman"/>
                <w:sz w:val="20"/>
                <w:szCs w:val="20"/>
              </w:rPr>
              <w:t xml:space="preserve"> probably diversified after the island emerged from the sea 17 Myr BP (Rögl, 1988; Welter-Schultes, 2000).</w:t>
            </w:r>
          </w:p>
        </w:tc>
      </w:tr>
      <w:tr w:rsidR="00706DE2" w:rsidRPr="004C22BF" w14:paraId="1019D4E0" w14:textId="77777777" w:rsidTr="00CC44F7">
        <w:trPr>
          <w:trHeight w:val="728"/>
        </w:trPr>
        <w:tc>
          <w:tcPr>
            <w:tcW w:w="1416" w:type="dxa"/>
            <w:tcBorders>
              <w:top w:val="single" w:sz="4" w:space="0" w:color="000000"/>
              <w:left w:val="single" w:sz="4" w:space="0" w:color="auto"/>
              <w:bottom w:val="single" w:sz="4" w:space="0" w:color="000000"/>
              <w:right w:val="single" w:sz="4" w:space="0" w:color="000000"/>
            </w:tcBorders>
            <w:shd w:val="clear" w:color="auto" w:fill="auto"/>
            <w:vAlign w:val="center"/>
            <w:hideMark/>
          </w:tcPr>
          <w:p w14:paraId="27B1EBB4" w14:textId="77777777" w:rsidR="00706DE2" w:rsidRPr="004C22BF" w:rsidRDefault="00706DE2" w:rsidP="00CC44F7">
            <w:pP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Node</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FAC1CB9" w14:textId="77777777" w:rsidR="00706DE2" w:rsidRPr="004C22BF" w:rsidRDefault="00706DE2" w:rsidP="00CC44F7">
            <w:pP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Point number</w:t>
            </w:r>
          </w:p>
        </w:tc>
        <w:tc>
          <w:tcPr>
            <w:tcW w:w="1982" w:type="dxa"/>
            <w:tcBorders>
              <w:top w:val="single" w:sz="4" w:space="0" w:color="000000"/>
              <w:left w:val="nil"/>
              <w:bottom w:val="single" w:sz="4" w:space="0" w:color="000000"/>
              <w:right w:val="single" w:sz="4" w:space="0" w:color="000000"/>
            </w:tcBorders>
            <w:shd w:val="clear" w:color="auto" w:fill="auto"/>
            <w:vAlign w:val="center"/>
            <w:hideMark/>
          </w:tcPr>
          <w:p w14:paraId="38D6E3B9" w14:textId="77777777" w:rsidR="00706DE2" w:rsidRPr="004C22BF" w:rsidRDefault="00706DE2" w:rsidP="00CC44F7">
            <w:pPr>
              <w:jc w:val="cente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Species 1</w:t>
            </w:r>
          </w:p>
        </w:tc>
        <w:tc>
          <w:tcPr>
            <w:tcW w:w="1843" w:type="dxa"/>
            <w:tcBorders>
              <w:top w:val="single" w:sz="4" w:space="0" w:color="000000"/>
              <w:left w:val="nil"/>
              <w:bottom w:val="single" w:sz="4" w:space="0" w:color="000000"/>
              <w:right w:val="single" w:sz="4" w:space="0" w:color="000000"/>
            </w:tcBorders>
            <w:shd w:val="clear" w:color="auto" w:fill="auto"/>
            <w:vAlign w:val="center"/>
            <w:hideMark/>
          </w:tcPr>
          <w:p w14:paraId="26EB11D7" w14:textId="77777777" w:rsidR="00706DE2" w:rsidRPr="004C22BF" w:rsidRDefault="00706DE2" w:rsidP="00CC44F7">
            <w:pPr>
              <w:jc w:val="cente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Species 2</w:t>
            </w:r>
          </w:p>
        </w:tc>
        <w:tc>
          <w:tcPr>
            <w:tcW w:w="1134" w:type="dxa"/>
            <w:tcBorders>
              <w:top w:val="single" w:sz="4" w:space="0" w:color="000000"/>
              <w:left w:val="nil"/>
              <w:bottom w:val="single" w:sz="4" w:space="0" w:color="000000"/>
              <w:right w:val="single" w:sz="4" w:space="0" w:color="000000"/>
            </w:tcBorders>
            <w:shd w:val="clear" w:color="auto" w:fill="auto"/>
            <w:vAlign w:val="center"/>
            <w:hideMark/>
          </w:tcPr>
          <w:p w14:paraId="23183295" w14:textId="77777777" w:rsidR="00706DE2" w:rsidRPr="004C22BF" w:rsidRDefault="00706DE2" w:rsidP="00CC44F7">
            <w:pP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Maximum time (Myr)</w:t>
            </w:r>
          </w:p>
        </w:tc>
        <w:tc>
          <w:tcPr>
            <w:tcW w:w="1134" w:type="dxa"/>
            <w:tcBorders>
              <w:top w:val="single" w:sz="4" w:space="0" w:color="000000"/>
              <w:left w:val="nil"/>
              <w:bottom w:val="single" w:sz="4" w:space="0" w:color="000000"/>
              <w:right w:val="single" w:sz="4" w:space="0" w:color="000000"/>
            </w:tcBorders>
            <w:shd w:val="clear" w:color="auto" w:fill="auto"/>
            <w:vAlign w:val="center"/>
            <w:hideMark/>
          </w:tcPr>
          <w:p w14:paraId="725950EC" w14:textId="77777777" w:rsidR="00706DE2" w:rsidRPr="004C22BF" w:rsidRDefault="00706DE2" w:rsidP="00CC44F7">
            <w:pP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Minimum time (Myr)</w:t>
            </w:r>
          </w:p>
        </w:tc>
        <w:tc>
          <w:tcPr>
            <w:tcW w:w="4536" w:type="dxa"/>
            <w:tcBorders>
              <w:top w:val="single" w:sz="4" w:space="0" w:color="000000"/>
              <w:left w:val="nil"/>
              <w:bottom w:val="single" w:sz="4" w:space="0" w:color="000000"/>
              <w:right w:val="single" w:sz="4" w:space="0" w:color="000000"/>
            </w:tcBorders>
            <w:shd w:val="clear" w:color="auto" w:fill="auto"/>
            <w:vAlign w:val="center"/>
            <w:hideMark/>
          </w:tcPr>
          <w:p w14:paraId="678262EC" w14:textId="77777777" w:rsidR="00706DE2" w:rsidRPr="004C22BF" w:rsidRDefault="00706DE2" w:rsidP="00CC44F7">
            <w:pPr>
              <w:jc w:val="cente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Event</w:t>
            </w:r>
          </w:p>
        </w:tc>
      </w:tr>
      <w:tr w:rsidR="002355A6" w:rsidRPr="004C22BF" w14:paraId="103CD85D" w14:textId="77777777" w:rsidTr="00706DE2">
        <w:trPr>
          <w:trHeight w:val="3118"/>
        </w:trPr>
        <w:tc>
          <w:tcPr>
            <w:tcW w:w="1416" w:type="dxa"/>
            <w:tcBorders>
              <w:top w:val="single" w:sz="4" w:space="0" w:color="000000"/>
              <w:left w:val="single" w:sz="4" w:space="0" w:color="auto"/>
              <w:bottom w:val="single" w:sz="4" w:space="0" w:color="000000"/>
              <w:right w:val="single" w:sz="4" w:space="0" w:color="000000"/>
            </w:tcBorders>
            <w:shd w:val="clear" w:color="auto" w:fill="auto"/>
            <w:vAlign w:val="center"/>
            <w:hideMark/>
          </w:tcPr>
          <w:p w14:paraId="5B240F7F" w14:textId="77777777" w:rsidR="002355A6" w:rsidRPr="004C22BF" w:rsidRDefault="002355A6" w:rsidP="00CC44F7">
            <w:pP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 xml:space="preserve">MRCA of </w:t>
            </w:r>
            <w:r w:rsidRPr="004C22BF">
              <w:rPr>
                <w:rFonts w:ascii="Times New Roman" w:eastAsia="Times New Roman" w:hAnsi="Times New Roman" w:cs="Times New Roman"/>
                <w:i/>
                <w:iCs/>
                <w:sz w:val="20"/>
                <w:szCs w:val="20"/>
              </w:rPr>
              <w:t>Proasellus</w:t>
            </w:r>
            <w:r w:rsidRPr="004C22BF">
              <w:rPr>
                <w:rFonts w:ascii="Times New Roman" w:eastAsia="Times New Roman" w:hAnsi="Times New Roman" w:cs="Times New Roman"/>
                <w:sz w:val="20"/>
                <w:szCs w:val="20"/>
              </w:rPr>
              <w:t xml:space="preserve"> of Ohrid Lake, Macedonia</w:t>
            </w:r>
          </w:p>
        </w:tc>
        <w:tc>
          <w:tcPr>
            <w:tcW w:w="850" w:type="dxa"/>
            <w:tcBorders>
              <w:top w:val="nil"/>
              <w:left w:val="nil"/>
              <w:bottom w:val="single" w:sz="4" w:space="0" w:color="auto"/>
              <w:right w:val="single" w:sz="4" w:space="0" w:color="auto"/>
            </w:tcBorders>
            <w:shd w:val="clear" w:color="auto" w:fill="auto"/>
            <w:vAlign w:val="center"/>
            <w:hideMark/>
          </w:tcPr>
          <w:p w14:paraId="11736A09" w14:textId="77777777" w:rsidR="002355A6" w:rsidRPr="004C22BF" w:rsidRDefault="002355A6" w:rsidP="00CC44F7">
            <w:pPr>
              <w:jc w:val="cente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9</w:t>
            </w:r>
          </w:p>
        </w:tc>
        <w:tc>
          <w:tcPr>
            <w:tcW w:w="1982" w:type="dxa"/>
            <w:tcBorders>
              <w:top w:val="nil"/>
              <w:left w:val="nil"/>
              <w:bottom w:val="single" w:sz="4" w:space="0" w:color="000000"/>
              <w:right w:val="single" w:sz="4" w:space="0" w:color="000000"/>
            </w:tcBorders>
            <w:shd w:val="clear" w:color="auto" w:fill="auto"/>
            <w:vAlign w:val="center"/>
            <w:hideMark/>
          </w:tcPr>
          <w:p w14:paraId="13B78828" w14:textId="77777777" w:rsidR="002355A6" w:rsidRPr="004C22BF" w:rsidRDefault="002355A6" w:rsidP="00CC44F7">
            <w:pPr>
              <w:rPr>
                <w:rFonts w:ascii="Times New Roman" w:eastAsia="Times New Roman" w:hAnsi="Times New Roman" w:cs="Times New Roman"/>
                <w:i/>
                <w:iCs/>
                <w:sz w:val="20"/>
                <w:szCs w:val="20"/>
              </w:rPr>
            </w:pPr>
            <w:r w:rsidRPr="004C22BF">
              <w:rPr>
                <w:rFonts w:ascii="Times New Roman" w:eastAsia="Times New Roman" w:hAnsi="Times New Roman" w:cs="Times New Roman"/>
                <w:i/>
                <w:iCs/>
                <w:sz w:val="20"/>
                <w:szCs w:val="20"/>
              </w:rPr>
              <w:t xml:space="preserve">Proasellus remyi </w:t>
            </w:r>
            <w:r w:rsidRPr="004C22BF">
              <w:rPr>
                <w:rFonts w:ascii="Times New Roman" w:eastAsia="Times New Roman" w:hAnsi="Times New Roman" w:cs="Times New Roman"/>
                <w:sz w:val="20"/>
                <w:szCs w:val="20"/>
              </w:rPr>
              <w:t>(132)</w:t>
            </w:r>
          </w:p>
        </w:tc>
        <w:tc>
          <w:tcPr>
            <w:tcW w:w="1843" w:type="dxa"/>
            <w:tcBorders>
              <w:top w:val="nil"/>
              <w:left w:val="nil"/>
              <w:bottom w:val="single" w:sz="4" w:space="0" w:color="000000"/>
              <w:right w:val="single" w:sz="4" w:space="0" w:color="000000"/>
            </w:tcBorders>
            <w:shd w:val="clear" w:color="auto" w:fill="auto"/>
            <w:vAlign w:val="center"/>
            <w:hideMark/>
          </w:tcPr>
          <w:p w14:paraId="02EF1271" w14:textId="77777777" w:rsidR="002355A6" w:rsidRPr="004C22BF" w:rsidRDefault="002355A6" w:rsidP="00CC44F7">
            <w:pPr>
              <w:rPr>
                <w:rFonts w:ascii="Times New Roman" w:eastAsia="Times New Roman" w:hAnsi="Times New Roman" w:cs="Times New Roman"/>
                <w:i/>
                <w:iCs/>
                <w:sz w:val="20"/>
                <w:szCs w:val="20"/>
              </w:rPr>
            </w:pPr>
            <w:r w:rsidRPr="004C22BF">
              <w:rPr>
                <w:rFonts w:ascii="Times New Roman" w:eastAsia="Times New Roman" w:hAnsi="Times New Roman" w:cs="Times New Roman"/>
                <w:i/>
                <w:iCs/>
                <w:sz w:val="20"/>
                <w:szCs w:val="20"/>
              </w:rPr>
              <w:t xml:space="preserve">Proasellus gjorgjevici </w:t>
            </w:r>
            <w:r w:rsidRPr="004C22BF">
              <w:rPr>
                <w:rFonts w:ascii="Times New Roman" w:eastAsia="Times New Roman" w:hAnsi="Times New Roman" w:cs="Times New Roman"/>
                <w:sz w:val="20"/>
                <w:szCs w:val="20"/>
              </w:rPr>
              <w:t>(133)</w:t>
            </w:r>
          </w:p>
        </w:tc>
        <w:tc>
          <w:tcPr>
            <w:tcW w:w="1134" w:type="dxa"/>
            <w:tcBorders>
              <w:top w:val="nil"/>
              <w:left w:val="nil"/>
              <w:bottom w:val="single" w:sz="4" w:space="0" w:color="000000"/>
              <w:right w:val="single" w:sz="4" w:space="0" w:color="000000"/>
            </w:tcBorders>
            <w:shd w:val="clear" w:color="auto" w:fill="auto"/>
            <w:vAlign w:val="center"/>
            <w:hideMark/>
          </w:tcPr>
          <w:p w14:paraId="28A33D76" w14:textId="77777777" w:rsidR="002355A6" w:rsidRPr="004C22BF" w:rsidRDefault="002355A6" w:rsidP="00CC44F7">
            <w:pPr>
              <w:jc w:val="cente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2</w:t>
            </w:r>
          </w:p>
        </w:tc>
        <w:tc>
          <w:tcPr>
            <w:tcW w:w="1134" w:type="dxa"/>
            <w:tcBorders>
              <w:top w:val="nil"/>
              <w:left w:val="nil"/>
              <w:bottom w:val="single" w:sz="4" w:space="0" w:color="000000"/>
              <w:right w:val="single" w:sz="4" w:space="0" w:color="000000"/>
            </w:tcBorders>
            <w:shd w:val="clear" w:color="auto" w:fill="auto"/>
            <w:vAlign w:val="center"/>
            <w:hideMark/>
          </w:tcPr>
          <w:p w14:paraId="1979AB7E" w14:textId="77777777" w:rsidR="002355A6" w:rsidRPr="004C22BF" w:rsidRDefault="002355A6" w:rsidP="00CC44F7">
            <w:pPr>
              <w:jc w:val="center"/>
              <w:rPr>
                <w:rFonts w:ascii="Times New Roman" w:eastAsia="Times New Roman" w:hAnsi="Times New Roman" w:cs="Times New Roman"/>
                <w:sz w:val="20"/>
                <w:szCs w:val="20"/>
              </w:rPr>
            </w:pPr>
            <w:r w:rsidRPr="004C22BF">
              <w:rPr>
                <w:rFonts w:ascii="Times New Roman" w:eastAsia="Times New Roman" w:hAnsi="Times New Roman" w:cs="Times New Roman"/>
                <w:sz w:val="20"/>
                <w:szCs w:val="20"/>
              </w:rPr>
              <w:t>NA</w:t>
            </w:r>
          </w:p>
        </w:tc>
        <w:tc>
          <w:tcPr>
            <w:tcW w:w="4536" w:type="dxa"/>
            <w:tcBorders>
              <w:top w:val="nil"/>
              <w:left w:val="nil"/>
              <w:bottom w:val="single" w:sz="4" w:space="0" w:color="000000"/>
              <w:right w:val="single" w:sz="4" w:space="0" w:color="000000"/>
            </w:tcBorders>
            <w:shd w:val="clear" w:color="auto" w:fill="auto"/>
            <w:vAlign w:val="center"/>
            <w:hideMark/>
          </w:tcPr>
          <w:p w14:paraId="6BB4C029" w14:textId="3B44EBFB" w:rsidR="002355A6" w:rsidRPr="004C22BF" w:rsidRDefault="002355A6" w:rsidP="00CC44F7">
            <w:pPr>
              <w:rPr>
                <w:rFonts w:ascii="Times New Roman" w:eastAsia="Times New Roman" w:hAnsi="Times New Roman" w:cs="Times New Roman"/>
                <w:sz w:val="20"/>
                <w:szCs w:val="20"/>
              </w:rPr>
            </w:pPr>
            <w:r w:rsidRPr="004C22BF">
              <w:rPr>
                <w:rFonts w:ascii="Times New Roman" w:eastAsia="Times New Roman" w:hAnsi="Times New Roman" w:cs="Times New Roman"/>
                <w:i/>
                <w:iCs/>
                <w:sz w:val="20"/>
                <w:szCs w:val="20"/>
              </w:rPr>
              <w:t>Proasellus arnautovici</w:t>
            </w:r>
            <w:r w:rsidRPr="004C22BF">
              <w:rPr>
                <w:rFonts w:ascii="Times New Roman" w:eastAsia="Times New Roman" w:hAnsi="Times New Roman" w:cs="Times New Roman"/>
                <w:sz w:val="20"/>
                <w:szCs w:val="20"/>
              </w:rPr>
              <w:t xml:space="preserve">, </w:t>
            </w:r>
            <w:r w:rsidRPr="004C22BF">
              <w:rPr>
                <w:rFonts w:ascii="Times New Roman" w:eastAsia="Times New Roman" w:hAnsi="Times New Roman" w:cs="Times New Roman"/>
                <w:i/>
                <w:iCs/>
                <w:sz w:val="20"/>
                <w:szCs w:val="20"/>
              </w:rPr>
              <w:t xml:space="preserve">P. gjorgjevici </w:t>
            </w:r>
            <w:r w:rsidRPr="004C22BF">
              <w:rPr>
                <w:rFonts w:ascii="Times New Roman" w:eastAsia="Times New Roman" w:hAnsi="Times New Roman" w:cs="Times New Roman"/>
                <w:sz w:val="20"/>
                <w:szCs w:val="20"/>
              </w:rPr>
              <w:t xml:space="preserve">and </w:t>
            </w:r>
            <w:r w:rsidRPr="004C22BF">
              <w:rPr>
                <w:rFonts w:ascii="Times New Roman" w:eastAsia="Times New Roman" w:hAnsi="Times New Roman" w:cs="Times New Roman"/>
                <w:i/>
                <w:iCs/>
                <w:sz w:val="20"/>
                <w:szCs w:val="20"/>
              </w:rPr>
              <w:t xml:space="preserve">P. remyi </w:t>
            </w:r>
            <w:r w:rsidR="00C55C2A">
              <w:rPr>
                <w:rFonts w:ascii="Times New Roman" w:eastAsia="Times New Roman" w:hAnsi="Times New Roman" w:cs="Times New Roman"/>
                <w:sz w:val="20"/>
                <w:szCs w:val="20"/>
              </w:rPr>
              <w:t>are endemic to the</w:t>
            </w:r>
            <w:r w:rsidRPr="004C22BF">
              <w:rPr>
                <w:rFonts w:ascii="Times New Roman" w:eastAsia="Times New Roman" w:hAnsi="Times New Roman" w:cs="Times New Roman"/>
                <w:sz w:val="20"/>
                <w:szCs w:val="20"/>
              </w:rPr>
              <w:t xml:space="preserve"> Lake Ohrid (border between Albania and North Macedonia). These species constitute two lineages, one of which is found in deep layers</w:t>
            </w:r>
            <w:r w:rsidR="00D81D47">
              <w:rPr>
                <w:rFonts w:ascii="Times New Roman" w:eastAsia="Times New Roman" w:hAnsi="Times New Roman" w:cs="Times New Roman"/>
                <w:sz w:val="20"/>
                <w:szCs w:val="20"/>
              </w:rPr>
              <w:t xml:space="preserve"> of the lake, whereas the other</w:t>
            </w:r>
            <w:r w:rsidRPr="004C22BF">
              <w:rPr>
                <w:rFonts w:ascii="Times New Roman" w:eastAsia="Times New Roman" w:hAnsi="Times New Roman" w:cs="Times New Roman"/>
                <w:sz w:val="20"/>
                <w:szCs w:val="20"/>
              </w:rPr>
              <w:t xml:space="preserve"> is found in the shallow layers, suggesting an intralacustrine speciation (Wysocka </w:t>
            </w:r>
            <w:r w:rsidRPr="004C22BF">
              <w:rPr>
                <w:rFonts w:ascii="Times New Roman" w:eastAsia="Times New Roman" w:hAnsi="Times New Roman" w:cs="Times New Roman"/>
                <w:i/>
                <w:iCs/>
                <w:sz w:val="20"/>
                <w:szCs w:val="20"/>
              </w:rPr>
              <w:t xml:space="preserve">et al., </w:t>
            </w:r>
            <w:r w:rsidRPr="004C22BF">
              <w:rPr>
                <w:rFonts w:ascii="Times New Roman" w:eastAsia="Times New Roman" w:hAnsi="Times New Roman" w:cs="Times New Roman"/>
                <w:sz w:val="20"/>
                <w:szCs w:val="20"/>
              </w:rPr>
              <w:t>2008). The divergence between these two lineages should be younger than the origin of the lake, dated 2 Myr BP maximum (1.3 Myr to 1.9 Myr in Wagner et al., 2017; &gt;1.2 Myr in Wagner et al., 2014 and 2 Myr in Stelbrink et al., 2016 and in Lindhorst et al., 2015).</w:t>
            </w:r>
          </w:p>
        </w:tc>
      </w:tr>
    </w:tbl>
    <w:p w14:paraId="094517D1" w14:textId="77777777" w:rsidR="002355A6" w:rsidRPr="004C22BF" w:rsidRDefault="002355A6" w:rsidP="002355A6">
      <w:pPr>
        <w:rPr>
          <w:sz w:val="20"/>
          <w:szCs w:val="20"/>
        </w:rPr>
      </w:pPr>
    </w:p>
    <w:p w14:paraId="46718D4F" w14:textId="1C2A88CB" w:rsidR="002355A6" w:rsidRPr="00995327" w:rsidRDefault="00995327" w:rsidP="00406A95">
      <w:pPr>
        <w:rPr>
          <w:rFonts w:ascii="Times New Roman" w:eastAsia="URWPalladioL-Roma" w:hAnsi="Times New Roman" w:cs="Times New Roman"/>
        </w:rPr>
      </w:pPr>
      <w:r w:rsidRPr="00995327">
        <w:rPr>
          <w:rFonts w:ascii="Times New Roman" w:eastAsia="URWPalladioL-Roma" w:hAnsi="Times New Roman" w:cs="Times New Roman"/>
          <w:vertAlign w:val="superscript"/>
        </w:rPr>
        <w:t xml:space="preserve">1 </w:t>
      </w:r>
      <w:r w:rsidRPr="00995327">
        <w:rPr>
          <w:rFonts w:ascii="Times New Roman" w:eastAsia="URWPalladioL-Roma" w:hAnsi="Times New Roman" w:cs="Times New Roman"/>
        </w:rPr>
        <w:t>MRCA: most recent common ancestor</w:t>
      </w:r>
    </w:p>
    <w:p w14:paraId="33750D18" w14:textId="4F0CF5A2" w:rsidR="002355A6" w:rsidRDefault="002355A6" w:rsidP="00406A95">
      <w:pPr>
        <w:rPr>
          <w:rFonts w:eastAsia="URWPalladioL-Roma" w:cstheme="minorHAnsi"/>
          <w:b/>
          <w:color w:val="002060"/>
          <w:sz w:val="32"/>
          <w:szCs w:val="32"/>
        </w:rPr>
      </w:pPr>
    </w:p>
    <w:p w14:paraId="6366BF26" w14:textId="77777777" w:rsidR="00CC1252" w:rsidRDefault="00CC1252">
      <w:pPr>
        <w:rPr>
          <w:rFonts w:ascii="Times New Roman" w:eastAsia="URWPalladioL-Roma" w:hAnsi="Times New Roman" w:cs="Times New Roman"/>
        </w:rPr>
      </w:pPr>
      <w:r>
        <w:rPr>
          <w:rFonts w:ascii="Times New Roman" w:eastAsia="URWPalladioL-Roma" w:hAnsi="Times New Roman" w:cs="Times New Roman"/>
        </w:rPr>
        <w:lastRenderedPageBreak/>
        <w:br w:type="page"/>
      </w:r>
    </w:p>
    <w:p w14:paraId="77C0014C" w14:textId="77777777" w:rsidR="00CC1252" w:rsidRDefault="00CC1252" w:rsidP="003B774B">
      <w:pPr>
        <w:ind w:left="284" w:hanging="284"/>
        <w:jc w:val="both"/>
        <w:rPr>
          <w:rFonts w:ascii="Times New Roman" w:eastAsia="URWPalladioL-Roma" w:hAnsi="Times New Roman" w:cs="Times New Roman"/>
        </w:rPr>
        <w:sectPr w:rsidR="00CC1252" w:rsidSect="003B774B">
          <w:headerReference w:type="default" r:id="rId9"/>
          <w:footerReference w:type="default" r:id="rId10"/>
          <w:pgSz w:w="15840" w:h="12240" w:orient="landscape"/>
          <w:pgMar w:top="1440" w:right="1440" w:bottom="1440" w:left="1440" w:header="720" w:footer="720" w:gutter="0"/>
          <w:cols w:space="720"/>
          <w:docGrid w:linePitch="360"/>
        </w:sectPr>
      </w:pPr>
    </w:p>
    <w:p w14:paraId="2B668DBC" w14:textId="2576ADA1" w:rsidR="00CC1252" w:rsidRDefault="00CC1252" w:rsidP="003B774B">
      <w:pPr>
        <w:ind w:left="284" w:hanging="284"/>
        <w:jc w:val="both"/>
        <w:rPr>
          <w:rFonts w:ascii="Times New Roman" w:eastAsia="URWPalladioL-Roma" w:hAnsi="Times New Roman" w:cs="Times New Roman"/>
        </w:rPr>
      </w:pPr>
      <w:r>
        <w:rPr>
          <w:rFonts w:ascii="Times New Roman" w:eastAsia="URWPalladioL-Roma" w:hAnsi="Times New Roman" w:cs="Times New Roman"/>
        </w:rPr>
        <w:lastRenderedPageBreak/>
        <w:t>References</w:t>
      </w:r>
    </w:p>
    <w:p w14:paraId="3A0BC8EA" w14:textId="77777777" w:rsidR="00CC1252" w:rsidRDefault="00CC1252" w:rsidP="003B774B">
      <w:pPr>
        <w:ind w:left="284" w:hanging="284"/>
        <w:jc w:val="both"/>
        <w:rPr>
          <w:rFonts w:ascii="Times New Roman" w:eastAsia="URWPalladioL-Roma" w:hAnsi="Times New Roman" w:cs="Times New Roman"/>
        </w:rPr>
      </w:pPr>
    </w:p>
    <w:p w14:paraId="1BFEC16A" w14:textId="5FA78E52" w:rsidR="00CC1252" w:rsidRPr="00624602" w:rsidRDefault="00CC1252" w:rsidP="003B774B">
      <w:pPr>
        <w:ind w:left="284" w:hanging="284"/>
        <w:jc w:val="both"/>
        <w:rPr>
          <w:rFonts w:ascii="Times New Roman" w:eastAsia="URWPalladioL-Roma" w:hAnsi="Times New Roman" w:cs="Times New Roman"/>
          <w:lang w:val="es-ES"/>
        </w:rPr>
      </w:pPr>
      <w:r w:rsidRPr="00624602">
        <w:rPr>
          <w:rFonts w:ascii="Times New Roman" w:eastAsia="URWPalladioL-Roma" w:hAnsi="Times New Roman" w:cs="Times New Roman"/>
          <w:lang w:val="es-ES"/>
        </w:rPr>
        <w:t>Bacetta J.I., Pujalte V., Serra-Kiel J., Robador A., y Orue-Extebarria X. 2004. El Maastrichtiense final, Paleoceno e Ilerdiense inferior de la Cordillera Pirenaica. In: Vera J.A. (Ed.) Geologia de Espana. Madrid Sociedad Geologica de Espana, Instituto Geologico de Espana, pp. 308-313.</w:t>
      </w:r>
    </w:p>
    <w:p w14:paraId="174EBC47" w14:textId="77777777" w:rsidR="00CC1252" w:rsidRPr="00624602" w:rsidRDefault="00CC1252" w:rsidP="003B774B">
      <w:pPr>
        <w:ind w:left="284" w:hanging="284"/>
        <w:jc w:val="both"/>
        <w:rPr>
          <w:rFonts w:ascii="Times New Roman" w:eastAsia="URWPalladioL-Roma" w:hAnsi="Times New Roman" w:cs="Times New Roman"/>
          <w:lang w:val="es-ES"/>
        </w:rPr>
      </w:pPr>
      <w:r w:rsidRPr="003B774B">
        <w:rPr>
          <w:rFonts w:ascii="Times New Roman" w:eastAsia="URWPalladioL-Roma" w:hAnsi="Times New Roman" w:cs="Times New Roman"/>
        </w:rPr>
        <w:t xml:space="preserve">Dercourt J., Gaetani M., Vrielynck B., Barrier E., Biju-Duval B., Brunet M.F., Cadet J.P., Brasquin S., Sandulescu M. 2000. </w:t>
      </w:r>
      <w:r w:rsidRPr="00624602">
        <w:rPr>
          <w:rFonts w:ascii="Times New Roman" w:eastAsia="URWPalladioL-Roma" w:hAnsi="Times New Roman" w:cs="Times New Roman"/>
          <w:lang w:val="es-ES"/>
        </w:rPr>
        <w:t>Atlas Peri-Tethys, paleogeographical maps. Commission de la Carte Géologique du Monde, Paris.</w:t>
      </w:r>
    </w:p>
    <w:p w14:paraId="4299AF2F" w14:textId="77777777" w:rsidR="00CC1252" w:rsidRDefault="00CC1252" w:rsidP="003B774B">
      <w:pPr>
        <w:ind w:left="284" w:hanging="284"/>
        <w:jc w:val="both"/>
        <w:rPr>
          <w:rFonts w:ascii="Times New Roman" w:eastAsia="URWPalladioL-Roma" w:hAnsi="Times New Roman" w:cs="Times New Roman"/>
        </w:rPr>
      </w:pPr>
      <w:r w:rsidRPr="00624602">
        <w:rPr>
          <w:rFonts w:ascii="Times New Roman" w:eastAsia="URWPalladioL-Roma" w:hAnsi="Times New Roman" w:cs="Times New Roman"/>
          <w:lang w:val="es-ES"/>
        </w:rPr>
        <w:t xml:space="preserve">Grabowski M., Mamos T., Bacela-Spychalska K., Rewicz T., Wattier R.A. 2017. </w:t>
      </w:r>
      <w:r w:rsidRPr="003B774B">
        <w:rPr>
          <w:rFonts w:ascii="Times New Roman" w:eastAsia="URWPalladioL-Roma" w:hAnsi="Times New Roman" w:cs="Times New Roman"/>
        </w:rPr>
        <w:t>Neogene paleogeography provides context for understanding the origin and spatial distribution of cryptic diversity in a widespread Balkan freshwater amphipod. PeerJ 5, e3016. DOI 10.7717/peerj.3016</w:t>
      </w:r>
    </w:p>
    <w:p w14:paraId="672FFB5B" w14:textId="77777777" w:rsidR="002B7B13" w:rsidRDefault="00CC1252" w:rsidP="002B7B13">
      <w:pPr>
        <w:ind w:left="284" w:hanging="284"/>
        <w:jc w:val="both"/>
        <w:rPr>
          <w:rFonts w:ascii="Times New Roman" w:eastAsia="URWPalladioL-Roma" w:hAnsi="Times New Roman" w:cs="Times New Roman"/>
        </w:rPr>
      </w:pPr>
      <w:r w:rsidRPr="003B774B">
        <w:rPr>
          <w:rFonts w:ascii="Times New Roman" w:eastAsia="URWPalladioL-Roma" w:hAnsi="Times New Roman" w:cs="Times New Roman"/>
        </w:rPr>
        <w:t>Kędzierski K., Leszczyński S. 2013. A paleoceanographic model for the Late Campanian–Early Maastrichtian sedimentation in the Polish Carpathian Flysch basin based on nannofossils. Marine Micropaleontology 102, 34-50.</w:t>
      </w:r>
    </w:p>
    <w:p w14:paraId="7927E34E" w14:textId="12627BB1" w:rsidR="002B7B13" w:rsidRPr="002B7B13" w:rsidRDefault="002B7B13" w:rsidP="002B7B13">
      <w:pPr>
        <w:ind w:left="284" w:hanging="284"/>
        <w:jc w:val="both"/>
        <w:rPr>
          <w:rFonts w:ascii="Times New Roman" w:eastAsia="URWPalladioL-Roma" w:hAnsi="Times New Roman" w:cs="Times New Roman"/>
        </w:rPr>
      </w:pPr>
      <w:r w:rsidRPr="008F26AB">
        <w:rPr>
          <w:rFonts w:ascii="Times New Roman" w:eastAsia="Lato-Regular" w:hAnsi="Times New Roman" w:cs="Times New Roman"/>
          <w:color w:val="000000"/>
        </w:rPr>
        <w:t xml:space="preserve">Lartillot N., Lepage T. &amp; Blanquart S. 2009. PhyloBayes 3: A Bayesian software package for phylogenetic reconstruction and molecular dating. </w:t>
      </w:r>
      <w:r w:rsidRPr="008F26AB">
        <w:rPr>
          <w:rFonts w:ascii="Times New Roman" w:eastAsia="Lato-Regular" w:hAnsi="Times New Roman" w:cs="Times New Roman"/>
          <w:i/>
          <w:iCs/>
          <w:color w:val="000000"/>
        </w:rPr>
        <w:t>Bioinformatics</w:t>
      </w:r>
      <w:r w:rsidRPr="008F26AB">
        <w:rPr>
          <w:rFonts w:ascii="Times New Roman" w:eastAsia="Lato-Regular" w:hAnsi="Times New Roman" w:cs="Times New Roman"/>
          <w:color w:val="000000"/>
        </w:rPr>
        <w:t xml:space="preserve"> </w:t>
      </w:r>
      <w:r w:rsidRPr="008F26AB">
        <w:rPr>
          <w:rFonts w:ascii="Times New Roman" w:eastAsia="Lato-Regular" w:hAnsi="Times New Roman" w:cs="Times New Roman"/>
          <w:i/>
          <w:iCs/>
          <w:color w:val="000000"/>
        </w:rPr>
        <w:t>25</w:t>
      </w:r>
      <w:r w:rsidRPr="008F26AB">
        <w:rPr>
          <w:rFonts w:ascii="Times New Roman" w:eastAsia="Lato-Regular" w:hAnsi="Times New Roman" w:cs="Times New Roman"/>
          <w:color w:val="000000"/>
        </w:rPr>
        <w:t xml:space="preserve">(17): 2286–2288. </w:t>
      </w:r>
      <w:hyperlink r:id="rId11" w:history="1">
        <w:r w:rsidRPr="00FD6EDF">
          <w:rPr>
            <w:rStyle w:val="Hipervnculo"/>
            <w:rFonts w:ascii="Times New Roman" w:eastAsia="Lato-Regular" w:hAnsi="Times New Roman" w:cs="Times New Roman"/>
          </w:rPr>
          <w:t>https://doi.org/10.1093/bioinformatics/btp368</w:t>
        </w:r>
      </w:hyperlink>
      <w:r>
        <w:rPr>
          <w:rFonts w:ascii="Times New Roman" w:eastAsia="Lato-Regular" w:hAnsi="Times New Roman" w:cs="Times New Roman"/>
          <w:color w:val="0000FF"/>
        </w:rPr>
        <w:t xml:space="preserve"> </w:t>
      </w:r>
    </w:p>
    <w:p w14:paraId="353673AB" w14:textId="77777777" w:rsidR="00CC1252" w:rsidRPr="00D951B1" w:rsidRDefault="00CC1252" w:rsidP="00D951B1">
      <w:pPr>
        <w:ind w:left="284" w:hanging="284"/>
        <w:jc w:val="both"/>
        <w:rPr>
          <w:rFonts w:ascii="Times New Roman" w:eastAsia="URWPalladioL-Roma" w:hAnsi="Times New Roman" w:cs="Times New Roman"/>
        </w:rPr>
      </w:pPr>
      <w:r w:rsidRPr="00D951B1">
        <w:rPr>
          <w:rFonts w:ascii="Times New Roman" w:eastAsia="URWPalladioL-Roma" w:hAnsi="Times New Roman" w:cs="Times New Roman"/>
        </w:rPr>
        <w:t>Lindhorst, K., Krastel S., Reicherter K., Stipp, M., Wagner B., Schwenk T. 2015. Sedimentary and tectonic evolution of Lake Ohrid (Macedonia/Albania). Basin Research 27, 84-101. DOI 10.1111/bre.12063</w:t>
      </w:r>
    </w:p>
    <w:p w14:paraId="05002431" w14:textId="77777777" w:rsidR="00CC1252" w:rsidRDefault="00CC1252" w:rsidP="00D951B1">
      <w:pPr>
        <w:ind w:left="284" w:hanging="284"/>
        <w:jc w:val="both"/>
        <w:rPr>
          <w:rFonts w:ascii="Times New Roman" w:hAnsi="Times New Roman" w:cs="Times New Roman"/>
        </w:rPr>
      </w:pPr>
      <w:r w:rsidRPr="00D951B1">
        <w:rPr>
          <w:rFonts w:ascii="Times New Roman" w:hAnsi="Times New Roman" w:cs="Times New Roman"/>
        </w:rPr>
        <w:t>Magniez G. 2008. From 1896 to 2008, a sight of the stygobitic family Stenasellidae (Crustacea, Isopoda, Asellota). In: Symposium abstracts of the 19th International Symposium of Subterranean Biology, Fremantle (Australia), 21-26 September 2008, Snap Printers, Belmont (Australia), 60.</w:t>
      </w:r>
    </w:p>
    <w:p w14:paraId="717920B3" w14:textId="77777777" w:rsidR="00CC1252" w:rsidRDefault="00CC1252" w:rsidP="00D951B1">
      <w:pPr>
        <w:ind w:left="284" w:hanging="284"/>
        <w:jc w:val="both"/>
        <w:rPr>
          <w:rFonts w:ascii="Times New Roman" w:eastAsia="URWPalladioL-Roma" w:hAnsi="Times New Roman" w:cs="Times New Roman"/>
        </w:rPr>
      </w:pPr>
      <w:r w:rsidRPr="00D951B1">
        <w:rPr>
          <w:rFonts w:ascii="Times New Roman" w:hAnsi="Times New Roman" w:cs="Times New Roman"/>
        </w:rPr>
        <w:t>Malard F., Henry J.-P., Douady C.J. 2014. The scientific contribution of Guy Magniez (1935–2014). Subterranean Biology 13, 55-64. DOI 10.3897/subtbiol.13.7412</w:t>
      </w:r>
    </w:p>
    <w:p w14:paraId="4EE85602" w14:textId="77777777" w:rsidR="00CC1252" w:rsidRPr="00624602" w:rsidRDefault="00CC1252" w:rsidP="00D951B1">
      <w:pPr>
        <w:ind w:left="284" w:hanging="284"/>
        <w:jc w:val="both"/>
        <w:rPr>
          <w:rFonts w:ascii="Times New Roman" w:eastAsia="URWPalladioL-Roma" w:hAnsi="Times New Roman" w:cs="Times New Roman"/>
          <w:lang w:val="es-ES"/>
        </w:rPr>
      </w:pPr>
      <w:r w:rsidRPr="00D951B1">
        <w:rPr>
          <w:rFonts w:ascii="Times New Roman" w:eastAsia="URWPalladioL-Roma" w:hAnsi="Times New Roman" w:cs="Times New Roman"/>
        </w:rPr>
        <w:t xml:space="preserve">Meulenkamp J.E., Sissingh W. 2003. Tertiary palaeogeography and tectonostratigraphic evolution of the Northern and Southern Peri-Tethys platforms and the intermediate domains of the African–Eurasian convergent plate boundary zone. </w:t>
      </w:r>
      <w:r w:rsidRPr="00624602">
        <w:rPr>
          <w:rFonts w:ascii="Times New Roman" w:eastAsia="URWPalladioL-Roma" w:hAnsi="Times New Roman" w:cs="Times New Roman"/>
          <w:lang w:val="es-ES"/>
        </w:rPr>
        <w:t>Palaeogeography, Palaeoclimatology, Palaeoecology 196 (1–2), 209-228. DOI 10.1016/S0031-0182(03)00319-5</w:t>
      </w:r>
    </w:p>
    <w:p w14:paraId="4238629E" w14:textId="77777777" w:rsidR="00CC1252" w:rsidRPr="00624602" w:rsidRDefault="00CC1252" w:rsidP="00D951B1">
      <w:pPr>
        <w:ind w:left="284" w:hanging="284"/>
        <w:jc w:val="both"/>
        <w:rPr>
          <w:rFonts w:ascii="Times New Roman" w:eastAsia="URWPalladioL-Roma" w:hAnsi="Times New Roman" w:cs="Times New Roman"/>
          <w:lang w:val="es-ES"/>
        </w:rPr>
      </w:pPr>
      <w:r w:rsidRPr="00624602">
        <w:rPr>
          <w:rFonts w:ascii="Times New Roman" w:eastAsia="URWPalladioL-Roma" w:hAnsi="Times New Roman" w:cs="Times New Roman"/>
          <w:lang w:val="es-ES"/>
        </w:rPr>
        <w:t>Orsini J., Coulon C., Cocozza T. 1980. Dérive cénozoique de la corse et de la sardaigne et ses marqueurs géologiques. Geologie en Mijnbouw 59, 385-396.</w:t>
      </w:r>
    </w:p>
    <w:p w14:paraId="082C23B7" w14:textId="77777777" w:rsidR="00CC1252" w:rsidRDefault="00CC1252" w:rsidP="00D951B1">
      <w:pPr>
        <w:ind w:left="284" w:hanging="284"/>
        <w:jc w:val="both"/>
        <w:rPr>
          <w:rFonts w:ascii="Times New Roman" w:eastAsia="URWPalladioL-Roma" w:hAnsi="Times New Roman" w:cs="Times New Roman"/>
        </w:rPr>
      </w:pPr>
      <w:r w:rsidRPr="00624602">
        <w:rPr>
          <w:rFonts w:ascii="Times New Roman" w:eastAsia="URWPalladioL-Roma" w:hAnsi="Times New Roman" w:cs="Times New Roman"/>
          <w:lang w:val="es-ES"/>
        </w:rPr>
        <w:t xml:space="preserve">Orue-Etxebarria X., Pujalte V., Bernaola G., Apellaniz E., Baceta J.I., Payros A., Nuñez-Betelu K., Serra-Kiel J., Tosquella J. 2001. </w:t>
      </w:r>
      <w:r w:rsidRPr="00D951B1">
        <w:rPr>
          <w:rFonts w:ascii="Times New Roman" w:eastAsia="URWPalladioL-Roma" w:hAnsi="Times New Roman" w:cs="Times New Roman"/>
        </w:rPr>
        <w:t>Did the Late Paleocene thermal maximum affect the evolution of larger foraminifers? Evidence from calcareous plankton of the Campo Section (Pyrenees, Spain), Marine Micropaleontology 41 (1–2), 45-71. DOI 10.1016/S0377-8398(00)00052-9</w:t>
      </w:r>
    </w:p>
    <w:p w14:paraId="2062CE91" w14:textId="77777777" w:rsidR="00CC1252" w:rsidRDefault="00CC1252" w:rsidP="00D951B1">
      <w:pPr>
        <w:ind w:left="284" w:hanging="284"/>
        <w:jc w:val="both"/>
        <w:rPr>
          <w:rFonts w:ascii="Times New Roman" w:eastAsia="URWPalladioL-Roma" w:hAnsi="Times New Roman" w:cs="Times New Roman"/>
        </w:rPr>
      </w:pPr>
      <w:r w:rsidRPr="00D951B1">
        <w:rPr>
          <w:rFonts w:ascii="Times New Roman" w:eastAsia="URWPalladioL-Roma" w:hAnsi="Times New Roman" w:cs="Times New Roman"/>
        </w:rPr>
        <w:t>Payros A., Orue-Etxebarria X., Pujalte V. 2006. Covarying sedimentary and biotic fluctuations in Lower–Middle Eocene Pyrenean deep-sea deposits: Palaeoenvironmental implications. Palaeogeography, Palaeoclimatology, Palaeoecology 234(2–4), 258-276. DOI 10.1016/j.palaeo.2005.10.013</w:t>
      </w:r>
    </w:p>
    <w:p w14:paraId="099B552A" w14:textId="77777777" w:rsidR="00CC1252" w:rsidRDefault="00CC1252" w:rsidP="00D951B1">
      <w:pPr>
        <w:ind w:left="284" w:hanging="284"/>
        <w:jc w:val="both"/>
        <w:rPr>
          <w:rFonts w:ascii="Times New Roman" w:eastAsia="URWPalladioL-Roma" w:hAnsi="Times New Roman" w:cs="Times New Roman"/>
        </w:rPr>
      </w:pPr>
      <w:r w:rsidRPr="00D951B1">
        <w:rPr>
          <w:rFonts w:ascii="Times New Roman" w:eastAsia="URWPalladioL-Roma" w:hAnsi="Times New Roman" w:cs="Times New Roman"/>
        </w:rPr>
        <w:t>Petit C., Déverchère J. 2006. Structure and evolution of the Baikal rift: A synthesis. Geochemistry, Geophysics, Geosystems 7, Q11016. DOI 10.1029/2006GC001265</w:t>
      </w:r>
    </w:p>
    <w:p w14:paraId="271EE07C" w14:textId="77777777" w:rsidR="00CC1252" w:rsidRDefault="00CC1252" w:rsidP="00D951B1">
      <w:pPr>
        <w:ind w:left="284" w:hanging="284"/>
        <w:jc w:val="both"/>
        <w:rPr>
          <w:rFonts w:ascii="Times New Roman" w:eastAsia="URWPalladioL-Roma" w:hAnsi="Times New Roman" w:cs="Times New Roman"/>
        </w:rPr>
      </w:pPr>
      <w:r w:rsidRPr="00D951B1">
        <w:rPr>
          <w:rFonts w:ascii="Times New Roman" w:eastAsia="URWPalladioL-Roma" w:hAnsi="Times New Roman" w:cs="Times New Roman"/>
        </w:rPr>
        <w:t>Phillips M.J., Page T.J., de Bruyn M., Huey J.A., Humphreys W.F., Hughes J.M., Santos S.R., Schmidt D.J., Waters J.M. 2013. The linking of plate tectonics and evolutionary divergence. Current Biology 23(14), R603-5. DOI 10.1016/j.cub.2013.06.001</w:t>
      </w:r>
    </w:p>
    <w:p w14:paraId="6696BFAC" w14:textId="77777777" w:rsidR="00CC1252" w:rsidRPr="00624602" w:rsidRDefault="00CC1252" w:rsidP="00D951B1">
      <w:pPr>
        <w:ind w:left="284" w:hanging="284"/>
        <w:jc w:val="both"/>
        <w:rPr>
          <w:rFonts w:ascii="Times New Roman" w:eastAsia="URWPalladioL-Roma" w:hAnsi="Times New Roman" w:cs="Times New Roman"/>
          <w:lang w:val="es-ES"/>
        </w:rPr>
      </w:pPr>
      <w:r w:rsidRPr="00D951B1">
        <w:rPr>
          <w:rFonts w:ascii="Times New Roman" w:eastAsia="URWPalladioL-Roma" w:hAnsi="Times New Roman" w:cs="Times New Roman"/>
        </w:rPr>
        <w:lastRenderedPageBreak/>
        <w:t xml:space="preserve">Plaziat J.-C. 1981. Late Cretaceous to Late Eocene palaeogeographic evolution of southwest Europe. </w:t>
      </w:r>
      <w:r w:rsidRPr="00624602">
        <w:rPr>
          <w:rFonts w:ascii="Times New Roman" w:eastAsia="URWPalladioL-Roma" w:hAnsi="Times New Roman" w:cs="Times New Roman"/>
          <w:lang w:val="es-ES"/>
        </w:rPr>
        <w:t>Palaeogeography, Palaeoclimatology, Palaeoecology 36, 263-320.</w:t>
      </w:r>
    </w:p>
    <w:p w14:paraId="40442664" w14:textId="77777777" w:rsidR="00CC1252" w:rsidRPr="00624602" w:rsidRDefault="00CC1252" w:rsidP="00D951B1">
      <w:pPr>
        <w:ind w:left="284" w:hanging="284"/>
        <w:jc w:val="both"/>
        <w:rPr>
          <w:rFonts w:ascii="Times New Roman" w:eastAsia="URWPalladioL-Roma" w:hAnsi="Times New Roman" w:cs="Times New Roman"/>
          <w:lang w:val="es-ES"/>
        </w:rPr>
      </w:pPr>
      <w:r w:rsidRPr="00624602">
        <w:rPr>
          <w:rFonts w:ascii="Times New Roman" w:eastAsia="URWPalladioL-Roma" w:hAnsi="Times New Roman" w:cs="Times New Roman"/>
          <w:lang w:val="es-ES"/>
        </w:rPr>
        <w:t xml:space="preserve">Pujalte V., Robles S., Orue-Etxebarria X., Baceta J.I., Payros A., Larruzea, I.F. 2000. </w:t>
      </w:r>
      <w:r w:rsidRPr="00D951B1">
        <w:rPr>
          <w:rFonts w:ascii="Times New Roman" w:eastAsia="URWPalladioL-Roma" w:hAnsi="Times New Roman" w:cs="Times New Roman"/>
        </w:rPr>
        <w:t xml:space="preserve">Uppermost Cretaceous-Middle Eocene strata of the Basque-Cantabrian Region and western Pyrenees: a sequence stratigraphie perspective. </w:t>
      </w:r>
      <w:r w:rsidRPr="00624602">
        <w:rPr>
          <w:rFonts w:ascii="Times New Roman" w:eastAsia="URWPalladioL-Roma" w:hAnsi="Times New Roman" w:cs="Times New Roman"/>
          <w:lang w:val="es-ES"/>
        </w:rPr>
        <w:t>Revista de la Sociedad Geológica de España 13 (2), 191-211.</w:t>
      </w:r>
    </w:p>
    <w:p w14:paraId="6EFA0F24" w14:textId="77777777" w:rsidR="00CC1252" w:rsidRPr="00624602" w:rsidRDefault="00CC1252" w:rsidP="00CC1252">
      <w:pPr>
        <w:ind w:left="284" w:hanging="284"/>
        <w:jc w:val="both"/>
        <w:rPr>
          <w:rFonts w:ascii="Times New Roman" w:eastAsia="URWPalladioL-Roma" w:hAnsi="Times New Roman" w:cs="Times New Roman"/>
          <w:lang w:val="es-ES"/>
        </w:rPr>
      </w:pPr>
      <w:r w:rsidRPr="00624602">
        <w:rPr>
          <w:rFonts w:ascii="Times New Roman" w:eastAsia="URWPalladioL-Roma" w:hAnsi="Times New Roman" w:cs="Times New Roman"/>
          <w:lang w:val="es-ES"/>
        </w:rPr>
        <w:t>Rögl F. (1988). Palaeogeographic Considerations for Mediterranean and Paratethys Seaways (Oligocene to Miocene). Annalen des Naturhistorischen Museums in Wien 99A, 279-310.</w:t>
      </w:r>
    </w:p>
    <w:p w14:paraId="7664F116" w14:textId="77777777" w:rsidR="002B7B13" w:rsidRDefault="00CC1252" w:rsidP="002B7B13">
      <w:pPr>
        <w:ind w:left="284" w:hanging="284"/>
        <w:jc w:val="both"/>
        <w:rPr>
          <w:rFonts w:ascii="Times New Roman" w:eastAsia="URWPalladioL-Roma" w:hAnsi="Times New Roman" w:cs="Times New Roman"/>
        </w:rPr>
      </w:pPr>
      <w:r w:rsidRPr="00624602">
        <w:rPr>
          <w:rStyle w:val="author"/>
          <w:lang w:val="es-ES"/>
        </w:rPr>
        <w:t>Saclier N.</w:t>
      </w:r>
      <w:r w:rsidRPr="00624602">
        <w:rPr>
          <w:lang w:val="es-ES"/>
        </w:rPr>
        <w:t xml:space="preserve">, </w:t>
      </w:r>
      <w:r w:rsidRPr="00624602">
        <w:rPr>
          <w:rStyle w:val="author"/>
          <w:lang w:val="es-ES"/>
        </w:rPr>
        <w:t>Duchemin L.</w:t>
      </w:r>
      <w:r w:rsidRPr="00624602">
        <w:rPr>
          <w:lang w:val="es-ES"/>
        </w:rPr>
        <w:t xml:space="preserve">, </w:t>
      </w:r>
      <w:r w:rsidRPr="00624602">
        <w:rPr>
          <w:rStyle w:val="author"/>
          <w:lang w:val="es-ES"/>
        </w:rPr>
        <w:t>Konecny-Dupré L.</w:t>
      </w:r>
      <w:r w:rsidRPr="00624602">
        <w:rPr>
          <w:lang w:val="es-ES"/>
        </w:rPr>
        <w:t xml:space="preserve">, </w:t>
      </w:r>
      <w:r w:rsidRPr="00624602">
        <w:rPr>
          <w:rStyle w:val="author"/>
          <w:lang w:val="es-ES"/>
        </w:rPr>
        <w:t>Grison P.</w:t>
      </w:r>
      <w:r w:rsidRPr="00624602">
        <w:rPr>
          <w:lang w:val="es-ES"/>
        </w:rPr>
        <w:t xml:space="preserve">, </w:t>
      </w:r>
      <w:r w:rsidRPr="00624602">
        <w:rPr>
          <w:rStyle w:val="author"/>
          <w:lang w:val="es-ES"/>
        </w:rPr>
        <w:t>Eme D.</w:t>
      </w:r>
      <w:r w:rsidRPr="00624602">
        <w:rPr>
          <w:lang w:val="es-ES"/>
        </w:rPr>
        <w:t xml:space="preserve">, </w:t>
      </w:r>
      <w:r w:rsidRPr="00624602">
        <w:rPr>
          <w:rStyle w:val="author"/>
          <w:lang w:val="es-ES"/>
        </w:rPr>
        <w:t>Martin C.</w:t>
      </w:r>
      <w:r w:rsidRPr="00624602">
        <w:rPr>
          <w:lang w:val="es-ES"/>
        </w:rPr>
        <w:t xml:space="preserve">, </w:t>
      </w:r>
      <w:r w:rsidRPr="00624602">
        <w:rPr>
          <w:rStyle w:val="author"/>
          <w:lang w:val="es-ES"/>
        </w:rPr>
        <w:t>Callou C.</w:t>
      </w:r>
      <w:r w:rsidRPr="00624602">
        <w:rPr>
          <w:lang w:val="es-ES"/>
        </w:rPr>
        <w:t xml:space="preserve">, </w:t>
      </w:r>
      <w:r w:rsidRPr="00624602">
        <w:rPr>
          <w:rStyle w:val="author"/>
          <w:lang w:val="es-ES"/>
        </w:rPr>
        <w:t>Lefébure T.</w:t>
      </w:r>
      <w:r w:rsidRPr="00624602">
        <w:rPr>
          <w:lang w:val="es-ES"/>
        </w:rPr>
        <w:t xml:space="preserve">, </w:t>
      </w:r>
      <w:r w:rsidR="002B7B13" w:rsidRPr="00624602">
        <w:rPr>
          <w:rStyle w:val="author"/>
          <w:lang w:val="es-ES"/>
        </w:rPr>
        <w:t>François</w:t>
      </w:r>
      <w:r w:rsidRPr="00624602">
        <w:rPr>
          <w:rStyle w:val="author"/>
          <w:lang w:val="es-ES"/>
        </w:rPr>
        <w:t xml:space="preserve"> C.</w:t>
      </w:r>
      <w:r w:rsidRPr="00624602">
        <w:rPr>
          <w:lang w:val="es-ES"/>
        </w:rPr>
        <w:t xml:space="preserve">, </w:t>
      </w:r>
      <w:r w:rsidR="002B7B13" w:rsidRPr="00624602">
        <w:rPr>
          <w:rStyle w:val="author"/>
          <w:lang w:val="es-ES"/>
        </w:rPr>
        <w:t>Issartel</w:t>
      </w:r>
      <w:r w:rsidRPr="00624602">
        <w:rPr>
          <w:rStyle w:val="author"/>
          <w:lang w:val="es-ES"/>
        </w:rPr>
        <w:t xml:space="preserve"> C.</w:t>
      </w:r>
      <w:r w:rsidRPr="00624602">
        <w:rPr>
          <w:lang w:val="es-ES"/>
        </w:rPr>
        <w:t xml:space="preserve">, </w:t>
      </w:r>
      <w:r w:rsidR="002B7B13" w:rsidRPr="00624602">
        <w:rPr>
          <w:rStyle w:val="author"/>
          <w:lang w:val="es-ES"/>
        </w:rPr>
        <w:t>Lewis</w:t>
      </w:r>
      <w:r w:rsidRPr="00624602">
        <w:rPr>
          <w:rStyle w:val="author"/>
          <w:lang w:val="es-ES"/>
        </w:rPr>
        <w:t xml:space="preserve"> </w:t>
      </w:r>
      <w:r w:rsidR="002B7B13" w:rsidRPr="00624602">
        <w:rPr>
          <w:rStyle w:val="author"/>
          <w:lang w:val="es-ES"/>
        </w:rPr>
        <w:t>J.</w:t>
      </w:r>
      <w:r w:rsidRPr="00624602">
        <w:rPr>
          <w:rStyle w:val="author"/>
          <w:lang w:val="es-ES"/>
        </w:rPr>
        <w:t>J.</w:t>
      </w:r>
      <w:r w:rsidRPr="00624602">
        <w:rPr>
          <w:lang w:val="es-ES"/>
        </w:rPr>
        <w:t xml:space="preserve">, </w:t>
      </w:r>
      <w:r w:rsidR="002B7B13" w:rsidRPr="00624602">
        <w:rPr>
          <w:rStyle w:val="author"/>
          <w:lang w:val="es-ES"/>
        </w:rPr>
        <w:t>Stoch</w:t>
      </w:r>
      <w:r w:rsidRPr="00624602">
        <w:rPr>
          <w:rStyle w:val="author"/>
          <w:lang w:val="es-ES"/>
        </w:rPr>
        <w:t xml:space="preserve"> F.</w:t>
      </w:r>
      <w:r w:rsidRPr="00624602">
        <w:rPr>
          <w:lang w:val="es-ES"/>
        </w:rPr>
        <w:t xml:space="preserve">, </w:t>
      </w:r>
      <w:r w:rsidR="002B7B13" w:rsidRPr="00624602">
        <w:rPr>
          <w:rStyle w:val="author"/>
          <w:lang w:val="es-ES"/>
        </w:rPr>
        <w:t>Sket</w:t>
      </w:r>
      <w:r w:rsidRPr="00624602">
        <w:rPr>
          <w:rStyle w:val="author"/>
          <w:lang w:val="es-ES"/>
        </w:rPr>
        <w:t xml:space="preserve"> B.</w:t>
      </w:r>
      <w:r w:rsidRPr="00624602">
        <w:rPr>
          <w:lang w:val="es-ES"/>
        </w:rPr>
        <w:t xml:space="preserve">, </w:t>
      </w:r>
      <w:r w:rsidR="002B7B13" w:rsidRPr="00624602">
        <w:rPr>
          <w:rStyle w:val="author"/>
          <w:lang w:val="es-ES"/>
        </w:rPr>
        <w:t>Gottstein</w:t>
      </w:r>
      <w:r w:rsidRPr="00624602">
        <w:rPr>
          <w:rStyle w:val="author"/>
          <w:lang w:val="es-ES"/>
        </w:rPr>
        <w:t xml:space="preserve"> S.</w:t>
      </w:r>
      <w:r w:rsidRPr="00624602">
        <w:rPr>
          <w:lang w:val="es-ES"/>
        </w:rPr>
        <w:t xml:space="preserve">, </w:t>
      </w:r>
      <w:r w:rsidR="002B7B13" w:rsidRPr="00624602">
        <w:rPr>
          <w:rStyle w:val="author"/>
          <w:lang w:val="es-ES"/>
        </w:rPr>
        <w:t>Delić</w:t>
      </w:r>
      <w:r w:rsidRPr="00624602">
        <w:rPr>
          <w:rStyle w:val="author"/>
          <w:lang w:val="es-ES"/>
        </w:rPr>
        <w:t xml:space="preserve"> T.</w:t>
      </w:r>
      <w:r w:rsidRPr="00624602">
        <w:rPr>
          <w:lang w:val="es-ES"/>
        </w:rPr>
        <w:t xml:space="preserve">, </w:t>
      </w:r>
      <w:r w:rsidR="002B7B13" w:rsidRPr="00624602">
        <w:rPr>
          <w:rStyle w:val="author"/>
          <w:lang w:val="es-ES"/>
        </w:rPr>
        <w:t>Zagmajster</w:t>
      </w:r>
      <w:r w:rsidRPr="00624602">
        <w:rPr>
          <w:rStyle w:val="author"/>
          <w:lang w:val="es-ES"/>
        </w:rPr>
        <w:t xml:space="preserve"> M.</w:t>
      </w:r>
      <w:r w:rsidRPr="00624602">
        <w:rPr>
          <w:lang w:val="es-ES"/>
        </w:rPr>
        <w:t xml:space="preserve">, </w:t>
      </w:r>
      <w:r w:rsidR="002B7B13" w:rsidRPr="00624602">
        <w:rPr>
          <w:rStyle w:val="author"/>
          <w:lang w:val="es-ES"/>
        </w:rPr>
        <w:t>Grabowski</w:t>
      </w:r>
      <w:r w:rsidRPr="00624602">
        <w:rPr>
          <w:rStyle w:val="author"/>
          <w:lang w:val="es-ES"/>
        </w:rPr>
        <w:t xml:space="preserve"> M.</w:t>
      </w:r>
      <w:r w:rsidRPr="00624602">
        <w:rPr>
          <w:lang w:val="es-ES"/>
        </w:rPr>
        <w:t xml:space="preserve">, </w:t>
      </w:r>
      <w:r w:rsidR="002B7B13" w:rsidRPr="00624602">
        <w:rPr>
          <w:rStyle w:val="author"/>
          <w:lang w:val="es-ES"/>
        </w:rPr>
        <w:t>Weber</w:t>
      </w:r>
      <w:r w:rsidRPr="00624602">
        <w:rPr>
          <w:rStyle w:val="author"/>
          <w:lang w:val="es-ES"/>
        </w:rPr>
        <w:t xml:space="preserve"> D.</w:t>
      </w:r>
      <w:r w:rsidRPr="00624602">
        <w:rPr>
          <w:lang w:val="es-ES"/>
        </w:rPr>
        <w:t xml:space="preserve">, </w:t>
      </w:r>
      <w:r w:rsidR="002B7B13" w:rsidRPr="00624602">
        <w:rPr>
          <w:rStyle w:val="author"/>
          <w:lang w:val="es-ES"/>
        </w:rPr>
        <w:t>Reboleira</w:t>
      </w:r>
      <w:r w:rsidRPr="00624602">
        <w:rPr>
          <w:rStyle w:val="author"/>
          <w:lang w:val="es-ES"/>
        </w:rPr>
        <w:t xml:space="preserve"> </w:t>
      </w:r>
      <w:r w:rsidR="002B7B13" w:rsidRPr="00624602">
        <w:rPr>
          <w:rStyle w:val="author"/>
          <w:lang w:val="es-ES"/>
        </w:rPr>
        <w:t>A.S.P.</w:t>
      </w:r>
      <w:r w:rsidRPr="00624602">
        <w:rPr>
          <w:rStyle w:val="author"/>
          <w:lang w:val="es-ES"/>
        </w:rPr>
        <w:t>S.</w:t>
      </w:r>
      <w:r w:rsidRPr="00624602">
        <w:rPr>
          <w:lang w:val="es-ES"/>
        </w:rPr>
        <w:t xml:space="preserve"> … </w:t>
      </w:r>
      <w:r w:rsidR="002B7B13">
        <w:rPr>
          <w:rStyle w:val="author"/>
        </w:rPr>
        <w:t>Malard</w:t>
      </w:r>
      <w:r>
        <w:rPr>
          <w:rStyle w:val="author"/>
        </w:rPr>
        <w:t xml:space="preserve"> F.</w:t>
      </w:r>
      <w:r>
        <w:t xml:space="preserve"> (</w:t>
      </w:r>
      <w:r>
        <w:rPr>
          <w:rStyle w:val="pubyear"/>
        </w:rPr>
        <w:t>2024</w:t>
      </w:r>
      <w:r>
        <w:t xml:space="preserve">). </w:t>
      </w:r>
      <w:r>
        <w:rPr>
          <w:rStyle w:val="articletitle"/>
        </w:rPr>
        <w:t>A collaborative backbone resource for comparative studies of subterranean evolution: The World Asellidae database</w:t>
      </w:r>
      <w:r>
        <w:t xml:space="preserve">. </w:t>
      </w:r>
      <w:r w:rsidRPr="002B7B13">
        <w:rPr>
          <w:iCs/>
        </w:rPr>
        <w:t>Molecular Ecology Resources</w:t>
      </w:r>
      <w:r w:rsidRPr="002B7B13">
        <w:t>,</w:t>
      </w:r>
      <w:r>
        <w:t xml:space="preserve"> </w:t>
      </w:r>
      <w:r>
        <w:rPr>
          <w:rStyle w:val="vol"/>
        </w:rPr>
        <w:t>24</w:t>
      </w:r>
      <w:r>
        <w:t xml:space="preserve">, e13882. </w:t>
      </w:r>
      <w:hyperlink r:id="rId12" w:history="1">
        <w:r>
          <w:rPr>
            <w:rStyle w:val="Hipervnculo"/>
          </w:rPr>
          <w:t>https://doi.org/10.1111/1755-0998.13882</w:t>
        </w:r>
      </w:hyperlink>
      <w:r>
        <w:t xml:space="preserve"> </w:t>
      </w:r>
    </w:p>
    <w:p w14:paraId="345604E0" w14:textId="72BDCCC1" w:rsidR="00CC1252" w:rsidRDefault="00CC1252" w:rsidP="002B7B13">
      <w:pPr>
        <w:ind w:left="284" w:hanging="284"/>
        <w:jc w:val="both"/>
        <w:rPr>
          <w:rFonts w:ascii="Times New Roman" w:eastAsia="URWPalladioL-Roma" w:hAnsi="Times New Roman" w:cs="Times New Roman"/>
        </w:rPr>
      </w:pPr>
      <w:r w:rsidRPr="00D951B1">
        <w:rPr>
          <w:rFonts w:ascii="Times New Roman" w:eastAsia="URWPalladioL-Roma" w:hAnsi="Times New Roman" w:cs="Times New Roman"/>
        </w:rPr>
        <w:t>Skogseid et al. (2000) - Skogseid J., Planke S., Faleide J.I., Pedersen T., Eldholm O., Neverdal F. 2007. NE Atlantic continental rifting and volcanic margin formation. Geological Society, London, Special Publications Volume 167, pp. 295 - 326. DOI 10.1144/GSL.SP.2000.167.01.12</w:t>
      </w:r>
    </w:p>
    <w:p w14:paraId="6305C31D" w14:textId="77777777" w:rsidR="00CC1252" w:rsidRDefault="00CC1252" w:rsidP="00D951B1">
      <w:pPr>
        <w:ind w:left="284" w:hanging="284"/>
        <w:jc w:val="both"/>
        <w:rPr>
          <w:rFonts w:ascii="Times New Roman" w:eastAsia="URWPalladioL-Roma" w:hAnsi="Times New Roman" w:cs="Times New Roman"/>
        </w:rPr>
      </w:pPr>
      <w:r w:rsidRPr="00D951B1">
        <w:rPr>
          <w:rFonts w:ascii="Times New Roman" w:eastAsia="URWPalladioL-Roma" w:hAnsi="Times New Roman" w:cs="Times New Roman"/>
        </w:rPr>
        <w:t>Stampfli (2000) - Stampfli G.M. 2000. Tethyan oceans. In: Bozkurt E., Winchester J.A., Piper J.D.A. (eds.) Tectonics and magmatism in Turkey and surrounding area. Geological Society of London, Special Publication 173, pp. 1- 23.</w:t>
      </w:r>
    </w:p>
    <w:p w14:paraId="6F1B2326" w14:textId="77777777" w:rsidR="00CC1252" w:rsidRDefault="00CC1252" w:rsidP="00D951B1">
      <w:pPr>
        <w:ind w:left="284" w:hanging="284"/>
        <w:jc w:val="both"/>
        <w:rPr>
          <w:rFonts w:ascii="Times New Roman" w:eastAsia="URWPalladioL-Roma" w:hAnsi="Times New Roman" w:cs="Times New Roman"/>
        </w:rPr>
      </w:pPr>
      <w:r w:rsidRPr="00D951B1">
        <w:rPr>
          <w:rFonts w:ascii="Times New Roman" w:eastAsia="URWPalladioL-Roma" w:hAnsi="Times New Roman" w:cs="Times New Roman"/>
        </w:rPr>
        <w:t>Stelbrink et al. (2016) - Stelbrink B., Shirokaya A.A., Föller K., Wilke T., Albrecht C. 2016. Origin and diversification of Lake Ohrid’s endemic acroloxid limpets: the role of geography and ecology. BMC Evolutionary Biology 16, 273. DOI 10.1186/s12862-016-0826-6</w:t>
      </w:r>
    </w:p>
    <w:p w14:paraId="7F204D0E" w14:textId="77777777" w:rsidR="00CC1252" w:rsidRDefault="00CC1252" w:rsidP="00D951B1">
      <w:pPr>
        <w:ind w:left="284" w:hanging="284"/>
        <w:jc w:val="both"/>
        <w:rPr>
          <w:rFonts w:ascii="Times New Roman" w:eastAsia="URWPalladioL-Roma" w:hAnsi="Times New Roman" w:cs="Times New Roman"/>
        </w:rPr>
      </w:pPr>
      <w:r w:rsidRPr="00D951B1">
        <w:rPr>
          <w:rFonts w:ascii="Times New Roman" w:eastAsia="URWPalladioL-Roma" w:hAnsi="Times New Roman" w:cs="Times New Roman"/>
        </w:rPr>
        <w:t>Tyson and Funnell (1987) - Tyson R.V., Funnell B.M. 1987. European Cretaceous shorelines, stage by stage. Palaeogeography, Palaeoclimatology, Palaeoecology 59, 69-91.</w:t>
      </w:r>
    </w:p>
    <w:p w14:paraId="153913CA" w14:textId="77777777" w:rsidR="00CC1252" w:rsidRDefault="00CC1252" w:rsidP="00D951B1">
      <w:pPr>
        <w:ind w:left="284" w:hanging="284"/>
        <w:jc w:val="both"/>
        <w:rPr>
          <w:rFonts w:ascii="Times New Roman" w:eastAsia="URWPalladioL-Roma" w:hAnsi="Times New Roman" w:cs="Times New Roman"/>
        </w:rPr>
      </w:pPr>
      <w:r w:rsidRPr="00D951B1">
        <w:rPr>
          <w:rFonts w:ascii="Times New Roman" w:eastAsia="URWPalladioL-Roma" w:hAnsi="Times New Roman" w:cs="Times New Roman"/>
        </w:rPr>
        <w:t>Wagner et al. (2014) -  Wagner B., Wilke T., Krastel S., Zanchetta G., Sulpizio R., Reicherter K., Leng M.J., Grazhdani A., Trajanovski S., Francke A., Lindhorst K., Levkov Z., Cvetkoska A., Reed J.M., Zhang X., Lacey J.H., Wonik T., Baumgarten H., Vogel H. 2014. The SCOPSCO drilling project recovers more than 1.2 million years of history from Lake Ohrid. Scientific Drilling 17, 19-29. DOI 10.5194/sd-17-19-2014</w:t>
      </w:r>
    </w:p>
    <w:p w14:paraId="49B8F00B" w14:textId="77777777" w:rsidR="00CC1252" w:rsidRDefault="00CC1252" w:rsidP="00D951B1">
      <w:pPr>
        <w:ind w:left="284" w:hanging="284"/>
        <w:jc w:val="both"/>
        <w:rPr>
          <w:rFonts w:ascii="Times New Roman" w:eastAsia="URWPalladioL-Roma" w:hAnsi="Times New Roman" w:cs="Times New Roman"/>
        </w:rPr>
      </w:pPr>
      <w:r w:rsidRPr="00D951B1">
        <w:rPr>
          <w:rFonts w:ascii="Times New Roman" w:eastAsia="URWPalladioL-Roma" w:hAnsi="Times New Roman" w:cs="Times New Roman"/>
        </w:rPr>
        <w:t>Wagner et al. (2017) - Wagner B., Wilke T., Francke A., Albrecht C., Baumgarten H., Bertini A., Combourieu-Nebout N., Cvetkoska A., D'Addabbo M., Donders T.H., Föller K., Giaccio B., Grazhdani A., Hauffe T., Holtvoeth J., Joannin S., Jovanovska E., Just J., Kouli K., Koutsodendris A., Krastel S., Lacey J.H., Leicher N., Leng M.J., Levkov Z., Lindhorst K., Masi A., Mercuri A.M., Nomade S., Nowaczyk N., Panagiotopoulos K., Peyron O., Reed J.M., Regattieri E., Sadori L., Sagnotti L., Stelbrink B., Sulpizio R., Tofilovska S., Torri P., Vogel H., Wagner T., Wagner-Cremer F., Wolff G.A., Wonik T., Zanchetta G., Zhang X.S. 2017. The environmental and evolutionary history of Lake Ohrid (FYROM/Albania): interim results from the SCOPSCO deep drilling project. Biogeosciences 14, 2033-2054. DOI 10.5194/bg-14-2033-2017</w:t>
      </w:r>
    </w:p>
    <w:p w14:paraId="56DDB0A9" w14:textId="77777777" w:rsidR="00CC1252" w:rsidRDefault="00CC1252" w:rsidP="00D951B1">
      <w:pPr>
        <w:ind w:left="284" w:hanging="284"/>
        <w:jc w:val="both"/>
        <w:rPr>
          <w:rFonts w:ascii="Times New Roman" w:eastAsia="URWPalladioL-Roma" w:hAnsi="Times New Roman" w:cs="Times New Roman"/>
        </w:rPr>
      </w:pPr>
      <w:r w:rsidRPr="00D951B1">
        <w:rPr>
          <w:rFonts w:ascii="Times New Roman" w:eastAsia="URWPalladioL-Roma" w:hAnsi="Times New Roman" w:cs="Times New Roman"/>
        </w:rPr>
        <w:t>Welter-Schultes F.W. 2000. The paleogeography of late Neogene central Crete inferred from the sedimentary record combined with Albinaria land snail biogeography. Palaeogeography, Palaeoclimatology, Palaeoecology 157, 27-44.</w:t>
      </w:r>
    </w:p>
    <w:p w14:paraId="11CF14FF" w14:textId="77777777" w:rsidR="00CC1252" w:rsidRDefault="00CC1252" w:rsidP="00D951B1">
      <w:pPr>
        <w:ind w:left="284" w:hanging="284"/>
        <w:jc w:val="both"/>
        <w:rPr>
          <w:rFonts w:ascii="Times New Roman" w:eastAsia="URWPalladioL-Roma" w:hAnsi="Times New Roman" w:cs="Times New Roman"/>
        </w:rPr>
      </w:pPr>
      <w:r w:rsidRPr="00D951B1">
        <w:rPr>
          <w:rFonts w:ascii="Times New Roman" w:eastAsia="URWPalladioL-Roma" w:hAnsi="Times New Roman" w:cs="Times New Roman"/>
        </w:rPr>
        <w:t xml:space="preserve">Wysocka et al. (2008) - Wysocka A., Kostoski G., Kilikowska A., Wróbel B., Sell J. 2008. The Proasellus (Crustacea, Isopoda) species group, endemic to the Balkan Lake Ohrid: a case of </w:t>
      </w:r>
      <w:r w:rsidRPr="00D951B1">
        <w:rPr>
          <w:rFonts w:ascii="Times New Roman" w:eastAsia="URWPalladioL-Roma" w:hAnsi="Times New Roman" w:cs="Times New Roman"/>
        </w:rPr>
        <w:lastRenderedPageBreak/>
        <w:t>ecological diversification? Fundamental and Applied Limnology Archiv für Hydrobiologie 172(4), 301-313. DOI 10.1127/1863-9135/2008/0172-0301</w:t>
      </w:r>
    </w:p>
    <w:p w14:paraId="798CBD20" w14:textId="461E7AFE" w:rsidR="00F14992" w:rsidRDefault="00F14992" w:rsidP="00D951B1">
      <w:pPr>
        <w:ind w:left="284" w:hanging="284"/>
        <w:jc w:val="both"/>
        <w:rPr>
          <w:rFonts w:ascii="Times New Roman" w:eastAsia="URWPalladioL-Roma" w:hAnsi="Times New Roman" w:cs="Times New Roman"/>
        </w:rPr>
      </w:pPr>
    </w:p>
    <w:sectPr w:rsidR="00F14992" w:rsidSect="003B774B">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3CA8C8" w14:textId="77777777" w:rsidR="007C296F" w:rsidRDefault="007C296F" w:rsidP="0063401C">
      <w:r>
        <w:separator/>
      </w:r>
    </w:p>
  </w:endnote>
  <w:endnote w:type="continuationSeparator" w:id="0">
    <w:p w14:paraId="527B7284" w14:textId="77777777" w:rsidR="007C296F" w:rsidRDefault="007C296F" w:rsidP="00634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RWPalladioL-Roma">
    <w:panose1 w:val="020B0604020202020204"/>
    <w:charset w:val="80"/>
    <w:family w:val="auto"/>
    <w:notTrueType/>
    <w:pitch w:val="default"/>
    <w:sig w:usb0="00000000" w:usb1="08070000" w:usb2="00000010" w:usb3="00000000" w:csb0="00020000" w:csb1="00000000"/>
  </w:font>
  <w:font w:name="Lato-Regular">
    <w:altName w:val="MS Gothic"/>
    <w:panose1 w:val="020B0604020202020204"/>
    <w:charset w:val="80"/>
    <w:family w:val="auto"/>
    <w:notTrueType/>
    <w:pitch w:val="default"/>
    <w:sig w:usb0="00000003" w:usb1="08070000" w:usb2="00000010" w:usb3="00000000" w:csb0="00020001" w:csb1="00000000"/>
  </w:font>
  <w:font w:name="Liberation Serif">
    <w:altName w:val="Times New Roman"/>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3806086"/>
      <w:docPartObj>
        <w:docPartGallery w:val="Page Numbers (Bottom of Page)"/>
        <w:docPartUnique/>
      </w:docPartObj>
    </w:sdtPr>
    <w:sdtEndPr>
      <w:rPr>
        <w:noProof/>
      </w:rPr>
    </w:sdtEndPr>
    <w:sdtContent>
      <w:p w14:paraId="0B91C619" w14:textId="4EF5BFC8" w:rsidR="00CC1252" w:rsidRDefault="00CC1252">
        <w:pPr>
          <w:pStyle w:val="Piedepgina"/>
          <w:jc w:val="center"/>
        </w:pPr>
        <w:r>
          <w:fldChar w:fldCharType="begin"/>
        </w:r>
        <w:r>
          <w:instrText xml:space="preserve"> PAGE   \* MERGEFORMAT </w:instrText>
        </w:r>
        <w:r>
          <w:fldChar w:fldCharType="separate"/>
        </w:r>
        <w:r w:rsidR="00C55C2A">
          <w:rPr>
            <w:noProof/>
          </w:rPr>
          <w:t>5</w:t>
        </w:r>
        <w:r>
          <w:rPr>
            <w:noProof/>
          </w:rPr>
          <w:fldChar w:fldCharType="end"/>
        </w:r>
      </w:p>
    </w:sdtContent>
  </w:sdt>
  <w:p w14:paraId="726955EA" w14:textId="77777777" w:rsidR="00CC1252" w:rsidRDefault="00CC125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7950238"/>
      <w:docPartObj>
        <w:docPartGallery w:val="Page Numbers (Bottom of Page)"/>
        <w:docPartUnique/>
      </w:docPartObj>
    </w:sdtPr>
    <w:sdtEndPr>
      <w:rPr>
        <w:noProof/>
      </w:rPr>
    </w:sdtEndPr>
    <w:sdtContent>
      <w:p w14:paraId="2A4D9CFE" w14:textId="7DCAD7FC" w:rsidR="0047329B" w:rsidRDefault="0047329B">
        <w:pPr>
          <w:pStyle w:val="Piedepgina"/>
          <w:jc w:val="center"/>
        </w:pPr>
        <w:r>
          <w:fldChar w:fldCharType="begin"/>
        </w:r>
        <w:r>
          <w:instrText xml:space="preserve"> PAGE   \* MERGEFORMAT </w:instrText>
        </w:r>
        <w:r>
          <w:fldChar w:fldCharType="separate"/>
        </w:r>
        <w:r w:rsidR="00C55C2A">
          <w:rPr>
            <w:noProof/>
          </w:rPr>
          <w:t>6</w:t>
        </w:r>
        <w:r>
          <w:rPr>
            <w:noProof/>
          </w:rPr>
          <w:fldChar w:fldCharType="end"/>
        </w:r>
      </w:p>
    </w:sdtContent>
  </w:sdt>
  <w:p w14:paraId="7E8C84F3" w14:textId="77777777" w:rsidR="0047329B" w:rsidRDefault="004732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76F49B" w14:textId="77777777" w:rsidR="007C296F" w:rsidRDefault="007C296F" w:rsidP="0063401C">
      <w:r>
        <w:separator/>
      </w:r>
    </w:p>
  </w:footnote>
  <w:footnote w:type="continuationSeparator" w:id="0">
    <w:p w14:paraId="040B82DA" w14:textId="77777777" w:rsidR="007C296F" w:rsidRDefault="007C296F" w:rsidP="006340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6526B2" w14:textId="77777777" w:rsidR="00CC1252" w:rsidRDefault="00CC1252" w:rsidP="00997FE7">
    <w:pPr>
      <w:pStyle w:val="Encabezado"/>
      <w:jc w:val="center"/>
    </w:pPr>
  </w:p>
  <w:p w14:paraId="538A4D02" w14:textId="77777777" w:rsidR="00CC1252" w:rsidRDefault="00CC125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F48D2" w14:textId="728BDE8A" w:rsidR="0047329B" w:rsidRDefault="0047329B" w:rsidP="00997FE7">
    <w:pPr>
      <w:pStyle w:val="Encabezado"/>
      <w:jc w:val="center"/>
    </w:pPr>
  </w:p>
  <w:p w14:paraId="70596200" w14:textId="77777777" w:rsidR="0047329B" w:rsidRDefault="0047329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7A0909"/>
    <w:multiLevelType w:val="hybridMultilevel"/>
    <w:tmpl w:val="44142744"/>
    <w:lvl w:ilvl="0" w:tplc="FE6AEF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1EE288A"/>
    <w:multiLevelType w:val="hybridMultilevel"/>
    <w:tmpl w:val="DDA0F73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attachedTemplate r:id="rId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48EB"/>
    <w:rsid w:val="00014E13"/>
    <w:rsid w:val="000A110C"/>
    <w:rsid w:val="000C5B4D"/>
    <w:rsid w:val="000E162A"/>
    <w:rsid w:val="00100E3B"/>
    <w:rsid w:val="00121722"/>
    <w:rsid w:val="001B41A5"/>
    <w:rsid w:val="001F3F21"/>
    <w:rsid w:val="002355A6"/>
    <w:rsid w:val="002819E1"/>
    <w:rsid w:val="002B7B13"/>
    <w:rsid w:val="002C18F1"/>
    <w:rsid w:val="003B774B"/>
    <w:rsid w:val="004034EA"/>
    <w:rsid w:val="00406A95"/>
    <w:rsid w:val="00415D61"/>
    <w:rsid w:val="00432F83"/>
    <w:rsid w:val="00437AFF"/>
    <w:rsid w:val="0047329B"/>
    <w:rsid w:val="0051702F"/>
    <w:rsid w:val="00574328"/>
    <w:rsid w:val="005910E5"/>
    <w:rsid w:val="00601AA4"/>
    <w:rsid w:val="00624602"/>
    <w:rsid w:val="0063401C"/>
    <w:rsid w:val="00661D7C"/>
    <w:rsid w:val="00665BC4"/>
    <w:rsid w:val="00670D94"/>
    <w:rsid w:val="00690448"/>
    <w:rsid w:val="00706DE2"/>
    <w:rsid w:val="007C296F"/>
    <w:rsid w:val="007D7A8F"/>
    <w:rsid w:val="007F0433"/>
    <w:rsid w:val="007F3854"/>
    <w:rsid w:val="0085762C"/>
    <w:rsid w:val="00870F12"/>
    <w:rsid w:val="008D170B"/>
    <w:rsid w:val="009372C9"/>
    <w:rsid w:val="009900F4"/>
    <w:rsid w:val="00995327"/>
    <w:rsid w:val="00997FE7"/>
    <w:rsid w:val="009B4D5F"/>
    <w:rsid w:val="009F0762"/>
    <w:rsid w:val="00A03D42"/>
    <w:rsid w:val="00A22119"/>
    <w:rsid w:val="00A25438"/>
    <w:rsid w:val="00AB236B"/>
    <w:rsid w:val="00AB7504"/>
    <w:rsid w:val="00B240E0"/>
    <w:rsid w:val="00B35D58"/>
    <w:rsid w:val="00B40DA6"/>
    <w:rsid w:val="00B43ACB"/>
    <w:rsid w:val="00BD4601"/>
    <w:rsid w:val="00C03544"/>
    <w:rsid w:val="00C25B86"/>
    <w:rsid w:val="00C55C2A"/>
    <w:rsid w:val="00C700DC"/>
    <w:rsid w:val="00C91AE0"/>
    <w:rsid w:val="00CA03E7"/>
    <w:rsid w:val="00CC1252"/>
    <w:rsid w:val="00CC44F7"/>
    <w:rsid w:val="00CC7527"/>
    <w:rsid w:val="00D21E01"/>
    <w:rsid w:val="00D51EB6"/>
    <w:rsid w:val="00D81D47"/>
    <w:rsid w:val="00D951B1"/>
    <w:rsid w:val="00DA7A4B"/>
    <w:rsid w:val="00E40AB6"/>
    <w:rsid w:val="00EA4BF6"/>
    <w:rsid w:val="00EC62E0"/>
    <w:rsid w:val="00EE48EB"/>
    <w:rsid w:val="00F14992"/>
    <w:rsid w:val="00F506EA"/>
    <w:rsid w:val="00F528C0"/>
    <w:rsid w:val="00F53FEC"/>
    <w:rsid w:val="00F93108"/>
    <w:rsid w:val="00FD36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38547"/>
  <w15:docId w15:val="{587BD249-0F5C-48BD-AFF0-97018120A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link w:val="Ttulo1Car"/>
    <w:uiPriority w:val="1"/>
    <w:qFormat/>
    <w:rsid w:val="00CC44F7"/>
    <w:pPr>
      <w:widowControl w:val="0"/>
      <w:autoSpaceDE w:val="0"/>
      <w:autoSpaceDN w:val="0"/>
      <w:spacing w:before="44"/>
      <w:ind w:left="171"/>
      <w:outlineLvl w:val="0"/>
    </w:pPr>
    <w:rPr>
      <w:rFonts w:ascii="Calibri" w:eastAsia="Calibri" w:hAnsi="Calibri" w:cs="Calibri"/>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63401C"/>
    <w:rPr>
      <w:rFonts w:ascii="Tahoma" w:hAnsi="Tahoma" w:cs="Tahoma"/>
      <w:sz w:val="16"/>
      <w:szCs w:val="16"/>
    </w:rPr>
  </w:style>
  <w:style w:type="character" w:customStyle="1" w:styleId="TextodegloboCar">
    <w:name w:val="Texto de globo Car"/>
    <w:basedOn w:val="Fuentedeprrafopredeter"/>
    <w:link w:val="Textodeglobo"/>
    <w:uiPriority w:val="99"/>
    <w:semiHidden/>
    <w:rsid w:val="0063401C"/>
    <w:rPr>
      <w:rFonts w:ascii="Tahoma" w:hAnsi="Tahoma" w:cs="Tahoma"/>
      <w:sz w:val="16"/>
      <w:szCs w:val="16"/>
    </w:rPr>
  </w:style>
  <w:style w:type="paragraph" w:styleId="Encabezado">
    <w:name w:val="header"/>
    <w:basedOn w:val="Normal"/>
    <w:link w:val="EncabezadoCar"/>
    <w:uiPriority w:val="99"/>
    <w:unhideWhenUsed/>
    <w:rsid w:val="0063401C"/>
    <w:pPr>
      <w:tabs>
        <w:tab w:val="center" w:pos="4680"/>
        <w:tab w:val="right" w:pos="9360"/>
      </w:tabs>
    </w:pPr>
  </w:style>
  <w:style w:type="character" w:customStyle="1" w:styleId="EncabezadoCar">
    <w:name w:val="Encabezado Car"/>
    <w:basedOn w:val="Fuentedeprrafopredeter"/>
    <w:link w:val="Encabezado"/>
    <w:uiPriority w:val="99"/>
    <w:rsid w:val="0063401C"/>
  </w:style>
  <w:style w:type="paragraph" w:styleId="Piedepgina">
    <w:name w:val="footer"/>
    <w:basedOn w:val="Normal"/>
    <w:link w:val="PiedepginaCar"/>
    <w:uiPriority w:val="99"/>
    <w:unhideWhenUsed/>
    <w:rsid w:val="0063401C"/>
    <w:pPr>
      <w:tabs>
        <w:tab w:val="center" w:pos="4680"/>
        <w:tab w:val="right" w:pos="9360"/>
      </w:tabs>
    </w:pPr>
  </w:style>
  <w:style w:type="character" w:customStyle="1" w:styleId="PiedepginaCar">
    <w:name w:val="Pie de página Car"/>
    <w:basedOn w:val="Fuentedeprrafopredeter"/>
    <w:link w:val="Piedepgina"/>
    <w:uiPriority w:val="99"/>
    <w:rsid w:val="0063401C"/>
  </w:style>
  <w:style w:type="paragraph" w:styleId="Prrafodelista">
    <w:name w:val="List Paragraph"/>
    <w:basedOn w:val="Normal"/>
    <w:uiPriority w:val="34"/>
    <w:qFormat/>
    <w:rsid w:val="000C5B4D"/>
    <w:pPr>
      <w:ind w:left="720"/>
      <w:contextualSpacing/>
    </w:pPr>
  </w:style>
  <w:style w:type="table" w:styleId="Tablaconcuadrcula">
    <w:name w:val="Table Grid"/>
    <w:basedOn w:val="Tablanormal"/>
    <w:uiPriority w:val="39"/>
    <w:rsid w:val="00574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A25438"/>
    <w:rPr>
      <w:i/>
      <w:iCs/>
    </w:rPr>
  </w:style>
  <w:style w:type="character" w:customStyle="1" w:styleId="xcontentpasted0">
    <w:name w:val="x_contentpasted0"/>
    <w:basedOn w:val="Fuentedeprrafopredeter"/>
    <w:rsid w:val="00A25438"/>
  </w:style>
  <w:style w:type="character" w:styleId="Refdecomentario">
    <w:name w:val="annotation reference"/>
    <w:basedOn w:val="Fuentedeprrafopredeter"/>
    <w:uiPriority w:val="99"/>
    <w:semiHidden/>
    <w:unhideWhenUsed/>
    <w:rsid w:val="00A22119"/>
    <w:rPr>
      <w:sz w:val="16"/>
      <w:szCs w:val="16"/>
    </w:rPr>
  </w:style>
  <w:style w:type="paragraph" w:styleId="Textocomentario">
    <w:name w:val="annotation text"/>
    <w:basedOn w:val="Normal"/>
    <w:link w:val="TextocomentarioCar"/>
    <w:uiPriority w:val="99"/>
    <w:semiHidden/>
    <w:unhideWhenUsed/>
    <w:rsid w:val="00A22119"/>
    <w:rPr>
      <w:sz w:val="20"/>
      <w:szCs w:val="20"/>
    </w:rPr>
  </w:style>
  <w:style w:type="character" w:customStyle="1" w:styleId="TextocomentarioCar">
    <w:name w:val="Texto comentario Car"/>
    <w:basedOn w:val="Fuentedeprrafopredeter"/>
    <w:link w:val="Textocomentario"/>
    <w:uiPriority w:val="99"/>
    <w:semiHidden/>
    <w:rsid w:val="00A22119"/>
    <w:rPr>
      <w:sz w:val="20"/>
      <w:szCs w:val="20"/>
    </w:rPr>
  </w:style>
  <w:style w:type="paragraph" w:styleId="Asuntodelcomentario">
    <w:name w:val="annotation subject"/>
    <w:basedOn w:val="Textocomentario"/>
    <w:next w:val="Textocomentario"/>
    <w:link w:val="AsuntodelcomentarioCar"/>
    <w:uiPriority w:val="99"/>
    <w:semiHidden/>
    <w:unhideWhenUsed/>
    <w:rsid w:val="00A22119"/>
    <w:rPr>
      <w:b/>
      <w:bCs/>
    </w:rPr>
  </w:style>
  <w:style w:type="character" w:customStyle="1" w:styleId="AsuntodelcomentarioCar">
    <w:name w:val="Asunto del comentario Car"/>
    <w:basedOn w:val="TextocomentarioCar"/>
    <w:link w:val="Asuntodelcomentario"/>
    <w:uiPriority w:val="99"/>
    <w:semiHidden/>
    <w:rsid w:val="00A22119"/>
    <w:rPr>
      <w:b/>
      <w:bCs/>
      <w:sz w:val="20"/>
      <w:szCs w:val="20"/>
    </w:rPr>
  </w:style>
  <w:style w:type="character" w:styleId="Hipervnculo">
    <w:name w:val="Hyperlink"/>
    <w:basedOn w:val="Fuentedeprrafopredeter"/>
    <w:uiPriority w:val="99"/>
    <w:unhideWhenUsed/>
    <w:rsid w:val="00690448"/>
    <w:rPr>
      <w:color w:val="0563C1" w:themeColor="hyperlink"/>
      <w:u w:val="single"/>
    </w:rPr>
  </w:style>
  <w:style w:type="paragraph" w:styleId="Textoindependiente">
    <w:name w:val="Body Text"/>
    <w:basedOn w:val="Normal"/>
    <w:link w:val="TextoindependienteCar"/>
    <w:uiPriority w:val="1"/>
    <w:qFormat/>
    <w:rsid w:val="00CC44F7"/>
    <w:pPr>
      <w:widowControl w:val="0"/>
      <w:autoSpaceDE w:val="0"/>
      <w:autoSpaceDN w:val="0"/>
    </w:pPr>
    <w:rPr>
      <w:rFonts w:ascii="Calibri" w:eastAsia="Calibri" w:hAnsi="Calibri" w:cs="Calibri"/>
    </w:rPr>
  </w:style>
  <w:style w:type="character" w:customStyle="1" w:styleId="TextoindependienteCar">
    <w:name w:val="Texto independiente Car"/>
    <w:basedOn w:val="Fuentedeprrafopredeter"/>
    <w:link w:val="Textoindependiente"/>
    <w:uiPriority w:val="1"/>
    <w:rsid w:val="00CC44F7"/>
    <w:rPr>
      <w:rFonts w:ascii="Calibri" w:eastAsia="Calibri" w:hAnsi="Calibri" w:cs="Calibri"/>
    </w:rPr>
  </w:style>
  <w:style w:type="character" w:customStyle="1" w:styleId="jlqj4b">
    <w:name w:val="jlqj4b"/>
    <w:basedOn w:val="Fuentedeprrafopredeter"/>
    <w:qFormat/>
    <w:rsid w:val="00CC44F7"/>
  </w:style>
  <w:style w:type="character" w:customStyle="1" w:styleId="Ttulo1Car">
    <w:name w:val="Título 1 Car"/>
    <w:basedOn w:val="Fuentedeprrafopredeter"/>
    <w:link w:val="Ttulo1"/>
    <w:uiPriority w:val="1"/>
    <w:rsid w:val="00CC44F7"/>
    <w:rPr>
      <w:rFonts w:ascii="Calibri" w:eastAsia="Calibri" w:hAnsi="Calibri" w:cs="Calibri"/>
      <w:b/>
      <w:bCs/>
      <w:sz w:val="28"/>
      <w:szCs w:val="28"/>
    </w:rPr>
  </w:style>
  <w:style w:type="character" w:customStyle="1" w:styleId="author">
    <w:name w:val="author"/>
    <w:basedOn w:val="Fuentedeprrafopredeter"/>
    <w:rsid w:val="00CC1252"/>
  </w:style>
  <w:style w:type="character" w:customStyle="1" w:styleId="pubyear">
    <w:name w:val="pubyear"/>
    <w:basedOn w:val="Fuentedeprrafopredeter"/>
    <w:rsid w:val="00CC1252"/>
  </w:style>
  <w:style w:type="character" w:customStyle="1" w:styleId="articletitle">
    <w:name w:val="articletitle"/>
    <w:basedOn w:val="Fuentedeprrafopredeter"/>
    <w:rsid w:val="00CC1252"/>
  </w:style>
  <w:style w:type="character" w:customStyle="1" w:styleId="vol">
    <w:name w:val="vol"/>
    <w:basedOn w:val="Fuentedeprrafopredeter"/>
    <w:rsid w:val="00CC1252"/>
  </w:style>
  <w:style w:type="character" w:styleId="Mencinsinresolver">
    <w:name w:val="Unresolved Mention"/>
    <w:basedOn w:val="Fuentedeprrafopredeter"/>
    <w:uiPriority w:val="99"/>
    <w:semiHidden/>
    <w:unhideWhenUsed/>
    <w:rsid w:val="00100E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6442151">
      <w:bodyDiv w:val="1"/>
      <w:marLeft w:val="0"/>
      <w:marRight w:val="0"/>
      <w:marTop w:val="0"/>
      <w:marBottom w:val="0"/>
      <w:divBdr>
        <w:top w:val="none" w:sz="0" w:space="0" w:color="auto"/>
        <w:left w:val="none" w:sz="0" w:space="0" w:color="auto"/>
        <w:bottom w:val="none" w:sz="0" w:space="0" w:color="auto"/>
        <w:right w:val="none" w:sz="0" w:space="0" w:color="auto"/>
      </w:divBdr>
      <w:divsChild>
        <w:div w:id="730345759">
          <w:marLeft w:val="0"/>
          <w:marRight w:val="0"/>
          <w:marTop w:val="0"/>
          <w:marBottom w:val="0"/>
          <w:divBdr>
            <w:top w:val="none" w:sz="0" w:space="0" w:color="auto"/>
            <w:left w:val="none" w:sz="0" w:space="0" w:color="auto"/>
            <w:bottom w:val="none" w:sz="0" w:space="0" w:color="auto"/>
            <w:right w:val="none" w:sz="0" w:space="0" w:color="auto"/>
          </w:divBdr>
        </w:div>
      </w:divsChild>
    </w:div>
    <w:div w:id="115129198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852/ejt.2024.968.2733.12545"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111/1755-0998.1388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93/bioinformatics/btp36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monte\Desktop\MER%20Supplemental%20Information%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F01CCA-92E8-B444-926C-F71322FB1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C:\Users\mmonte\Desktop\MER Supplemental Information (2).dotx</Template>
  <TotalTime>1</TotalTime>
  <Pages>9</Pages>
  <Words>2392</Words>
  <Characters>13160</Characters>
  <Application>Microsoft Office Word</Application>
  <DocSecurity>0</DocSecurity>
  <Lines>109</Lines>
  <Paragraphs>31</Paragraphs>
  <ScaleCrop>false</ScaleCrop>
  <HeadingPairs>
    <vt:vector size="6" baseType="variant">
      <vt:variant>
        <vt:lpstr>Naslov</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John Wiley and Sons, Inc.</Company>
  <LinksUpToDate>false</LinksUpToDate>
  <CharactersWithSpaces>15521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Monte, Maria - Hoboken</dc:creator>
  <cp:lastModifiedBy>Usuario</cp:lastModifiedBy>
  <cp:revision>4</cp:revision>
  <dcterms:created xsi:type="dcterms:W3CDTF">2024-06-10T08:38:00Z</dcterms:created>
  <dcterms:modified xsi:type="dcterms:W3CDTF">2024-11-14T18:41:00Z</dcterms:modified>
</cp:coreProperties>
</file>