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6B96" w14:textId="77777777" w:rsidR="004C3C15" w:rsidRDefault="004C3C15" w:rsidP="004C3C15">
      <w:pPr>
        <w:pStyle w:val="NormalEJTstylesMaintext"/>
      </w:pPr>
      <w:bookmarkStart w:id="0" w:name="_Hlk182726156"/>
      <w:r>
        <w:t>https://doi.org/10.5852/ejt.2025.1011.3023.13555</w:t>
      </w:r>
    </w:p>
    <w:p w14:paraId="75C65240" w14:textId="384F7C8A" w:rsidR="0016446E" w:rsidRPr="0016446E" w:rsidRDefault="00CD6E24" w:rsidP="0016446E">
      <w:pPr>
        <w:widowControl w:val="0"/>
        <w:autoSpaceDE w:val="0"/>
        <w:autoSpaceDN w:val="0"/>
        <w:adjustRightInd w:val="0"/>
        <w:spacing w:line="360" w:lineRule="auto"/>
        <w:rPr>
          <w:rFonts w:ascii="Times New Roman" w:hAnsi="Times New Roman" w:cs="Times New Roman"/>
          <w:b/>
          <w:sz w:val="28"/>
          <w:szCs w:val="28"/>
        </w:rPr>
      </w:pPr>
      <w:r w:rsidRPr="0016446E">
        <w:rPr>
          <w:rFonts w:ascii="Times New Roman" w:hAnsi="Times New Roman" w:cs="Times New Roman"/>
          <w:b/>
          <w:sz w:val="28"/>
          <w:szCs w:val="28"/>
        </w:rPr>
        <w:t>Supplementary</w:t>
      </w:r>
      <w:r w:rsidR="0016446E" w:rsidRPr="0016446E">
        <w:rPr>
          <w:rFonts w:ascii="Times New Roman" w:hAnsi="Times New Roman" w:cs="Times New Roman"/>
          <w:b/>
          <w:sz w:val="28"/>
          <w:szCs w:val="28"/>
        </w:rPr>
        <w:t xml:space="preserve"> material </w:t>
      </w:r>
      <w:r>
        <w:rPr>
          <w:rFonts w:ascii="Times New Roman" w:hAnsi="Times New Roman" w:cs="Times New Roman"/>
          <w:b/>
          <w:sz w:val="28"/>
          <w:szCs w:val="28"/>
        </w:rPr>
        <w:t>1</w:t>
      </w:r>
      <w:r w:rsidR="0016446E" w:rsidRPr="0016446E">
        <w:rPr>
          <w:rFonts w:ascii="Times New Roman" w:hAnsi="Times New Roman" w:cs="Times New Roman"/>
          <w:b/>
          <w:sz w:val="28"/>
          <w:szCs w:val="28"/>
        </w:rPr>
        <w:t xml:space="preserve">: List of all published and in </w:t>
      </w:r>
      <w:proofErr w:type="spellStart"/>
      <w:r w:rsidR="0016446E" w:rsidRPr="0016446E">
        <w:rPr>
          <w:rFonts w:ascii="Times New Roman" w:hAnsi="Times New Roman" w:cs="Times New Roman"/>
          <w:b/>
          <w:sz w:val="28"/>
          <w:szCs w:val="28"/>
        </w:rPr>
        <w:t>Genbank</w:t>
      </w:r>
      <w:proofErr w:type="spellEnd"/>
      <w:r w:rsidR="0016446E" w:rsidRPr="0016446E">
        <w:rPr>
          <w:rFonts w:ascii="Times New Roman" w:hAnsi="Times New Roman" w:cs="Times New Roman"/>
          <w:b/>
          <w:sz w:val="28"/>
          <w:szCs w:val="28"/>
        </w:rPr>
        <w:t xml:space="preserve"> </w:t>
      </w:r>
      <w:r w:rsidR="0016446E" w:rsidRPr="0016446E">
        <w:rPr>
          <w:rFonts w:ascii="Times New Roman" w:hAnsi="Times New Roman" w:cs="Times New Roman"/>
          <w:b/>
          <w:sz w:val="28"/>
          <w:szCs w:val="28"/>
        </w:rPr>
        <w:fldChar w:fldCharType="begin"/>
      </w:r>
      <w:r w:rsidR="0016446E" w:rsidRPr="0016446E">
        <w:rPr>
          <w:rFonts w:ascii="Times New Roman" w:hAnsi="Times New Roman" w:cs="Times New Roman"/>
          <w:b/>
          <w:sz w:val="28"/>
          <w:szCs w:val="28"/>
        </w:rPr>
        <w:instrText xml:space="preserve"> ADDIN ZOTERO_ITEM CSL_CITATION {"citationID":"udmAGq3V","properties":{"formattedCitation":"({\\scaps Sayers} et\\uc0\\u160{}al. 2021)","plainCitation":"(Sayers et al. 2021)","noteIndex":0},"citationItems":[{"id":1868,"uris":["http://zotero.org/users/local/snSnCIR8/items/GWT8FLJ5"],"itemData":{"id":1868,"type":"article-journal","abstract":"Abstract\n            GenBank® (www.ncbi.nlm.nih.gov/genbank/) is a comprehensive, public database that contains over 6.25 trillion base pairs from over 1.6 billion nucleotide sequences for 450 000 formally described species. Daily data exchange with the European Nucleotide Archive (ENA) and the DNA Data Bank of Japan (DDBJ) ensures worldwide coverage. Recent updates include a new version of Genome Workbench that supports GenBank submissions, new submission wizards for viral genomes, enhancements to BankIt and improved handling of taxonomy for sequences from pathogens.","container-title":"Nucleic Acids Research","language":"en","page":"49: D92-D96","title":"GenBank. Nucleic Acids research","author":[{"family":"Sayers","given":"Eric W"},{"family":"Cavanaugh","given":"Mark"},{"family":"Clark","given":"Karen"},{"family":"Karsch-Mizrachi","given":"Ilene"},{"family":"Pruitt","given":"KD"},{"family":"Schoch","given":"CL"},{"family":"Sherry","given":"ST"},{"family":"Karsch-Mizrachi","given":"I"}],"issued":{"date-parts":[["2021"]]}}}],"schema":"https://github.com/citation-style-language/schema/raw/master/csl-citation.json"} </w:instrText>
      </w:r>
      <w:r w:rsidR="0016446E" w:rsidRPr="0016446E">
        <w:rPr>
          <w:rFonts w:ascii="Times New Roman" w:hAnsi="Times New Roman" w:cs="Times New Roman"/>
          <w:b/>
          <w:sz w:val="28"/>
          <w:szCs w:val="28"/>
        </w:rPr>
        <w:fldChar w:fldCharType="separate"/>
      </w:r>
      <w:r w:rsidR="0016446E" w:rsidRPr="0016446E">
        <w:rPr>
          <w:rFonts w:ascii="Times New Roman" w:hAnsi="Times New Roman" w:cs="Times New Roman"/>
          <w:b/>
          <w:sz w:val="28"/>
          <w:szCs w:val="28"/>
        </w:rPr>
        <w:t>(Sayers et al. 2021)</w:t>
      </w:r>
      <w:r w:rsidR="0016446E" w:rsidRPr="0016446E">
        <w:rPr>
          <w:rFonts w:ascii="Times New Roman" w:hAnsi="Times New Roman" w:cs="Times New Roman"/>
          <w:b/>
          <w:sz w:val="28"/>
          <w:szCs w:val="28"/>
        </w:rPr>
        <w:fldChar w:fldCharType="end"/>
      </w:r>
      <w:r w:rsidR="0016446E" w:rsidRPr="0016446E">
        <w:rPr>
          <w:rFonts w:ascii="Times New Roman" w:hAnsi="Times New Roman" w:cs="Times New Roman"/>
          <w:b/>
          <w:sz w:val="28"/>
          <w:szCs w:val="28"/>
        </w:rPr>
        <w:t xml:space="preserve"> stored </w:t>
      </w:r>
      <w:r w:rsidR="0068658B">
        <w:rPr>
          <w:rFonts w:ascii="Times New Roman" w:hAnsi="Times New Roman" w:cs="Times New Roman"/>
          <w:b/>
          <w:sz w:val="28"/>
          <w:szCs w:val="28"/>
        </w:rPr>
        <w:t xml:space="preserve">COI and 28S </w:t>
      </w:r>
      <w:r w:rsidR="0016446E" w:rsidRPr="0016446E">
        <w:rPr>
          <w:rFonts w:ascii="Times New Roman" w:hAnsi="Times New Roman" w:cs="Times New Roman"/>
          <w:b/>
          <w:sz w:val="28"/>
          <w:szCs w:val="28"/>
        </w:rPr>
        <w:t>sequences</w:t>
      </w:r>
      <w:r w:rsidR="0068658B">
        <w:rPr>
          <w:rFonts w:ascii="Times New Roman" w:hAnsi="Times New Roman" w:cs="Times New Roman"/>
          <w:b/>
          <w:sz w:val="28"/>
          <w:szCs w:val="28"/>
        </w:rPr>
        <w:t xml:space="preserve"> of </w:t>
      </w:r>
      <w:proofErr w:type="spellStart"/>
      <w:r w:rsidR="0068658B" w:rsidRPr="0068658B">
        <w:rPr>
          <w:rFonts w:ascii="Times New Roman" w:hAnsi="Times New Roman" w:cs="Times New Roman"/>
          <w:b/>
          <w:i/>
          <w:sz w:val="28"/>
          <w:szCs w:val="28"/>
        </w:rPr>
        <w:t>Niphargus</w:t>
      </w:r>
      <w:proofErr w:type="spellEnd"/>
      <w:r w:rsidR="0068658B" w:rsidRPr="0068658B">
        <w:rPr>
          <w:rFonts w:ascii="Times New Roman" w:hAnsi="Times New Roman" w:cs="Times New Roman"/>
          <w:b/>
          <w:i/>
          <w:sz w:val="28"/>
          <w:szCs w:val="28"/>
        </w:rPr>
        <w:t xml:space="preserve"> </w:t>
      </w:r>
      <w:proofErr w:type="spellStart"/>
      <w:r w:rsidR="0068658B" w:rsidRPr="0068658B">
        <w:rPr>
          <w:rFonts w:ascii="Times New Roman" w:hAnsi="Times New Roman" w:cs="Times New Roman"/>
          <w:b/>
          <w:i/>
          <w:sz w:val="28"/>
          <w:szCs w:val="28"/>
        </w:rPr>
        <w:t>aquilex</w:t>
      </w:r>
      <w:proofErr w:type="spellEnd"/>
      <w:r w:rsidR="0068658B" w:rsidRPr="0068658B">
        <w:rPr>
          <w:rFonts w:ascii="Times New Roman" w:hAnsi="Times New Roman" w:cs="Times New Roman"/>
          <w:b/>
          <w:i/>
          <w:sz w:val="28"/>
          <w:szCs w:val="28"/>
        </w:rPr>
        <w:t xml:space="preserve">, </w:t>
      </w:r>
      <w:proofErr w:type="spellStart"/>
      <w:r w:rsidR="0068658B" w:rsidRPr="0068658B">
        <w:rPr>
          <w:rFonts w:ascii="Times New Roman" w:hAnsi="Times New Roman" w:cs="Times New Roman"/>
          <w:b/>
          <w:i/>
          <w:sz w:val="28"/>
          <w:szCs w:val="28"/>
        </w:rPr>
        <w:t>Niphargus</w:t>
      </w:r>
      <w:proofErr w:type="spellEnd"/>
      <w:r w:rsidR="0068658B" w:rsidRPr="0068658B">
        <w:rPr>
          <w:rFonts w:ascii="Times New Roman" w:hAnsi="Times New Roman" w:cs="Times New Roman"/>
          <w:b/>
          <w:i/>
          <w:sz w:val="28"/>
          <w:szCs w:val="28"/>
        </w:rPr>
        <w:t xml:space="preserve"> </w:t>
      </w:r>
      <w:proofErr w:type="spellStart"/>
      <w:r w:rsidR="0068658B" w:rsidRPr="0068658B">
        <w:rPr>
          <w:rFonts w:ascii="Times New Roman" w:hAnsi="Times New Roman" w:cs="Times New Roman"/>
          <w:b/>
          <w:i/>
          <w:sz w:val="28"/>
          <w:szCs w:val="28"/>
        </w:rPr>
        <w:t>schellenbergi</w:t>
      </w:r>
      <w:proofErr w:type="spellEnd"/>
      <w:r w:rsidR="0068658B" w:rsidRPr="0068658B">
        <w:rPr>
          <w:rFonts w:ascii="Times New Roman" w:hAnsi="Times New Roman" w:cs="Times New Roman"/>
          <w:b/>
          <w:sz w:val="28"/>
          <w:szCs w:val="28"/>
        </w:rPr>
        <w:t>, and the new species</w:t>
      </w:r>
      <w:r w:rsidR="0016446E" w:rsidRPr="0016446E">
        <w:rPr>
          <w:rFonts w:ascii="Times New Roman" w:hAnsi="Times New Roman" w:cs="Times New Roman"/>
          <w:b/>
          <w:sz w:val="28"/>
          <w:szCs w:val="28"/>
        </w:rPr>
        <w:t>.</w:t>
      </w:r>
    </w:p>
    <w:bookmarkEnd w:id="0"/>
    <w:p w14:paraId="544E6174" w14:textId="77777777" w:rsidR="0016446E" w:rsidRPr="00DC7D8F" w:rsidRDefault="0016446E" w:rsidP="0016446E">
      <w:pPr>
        <w:spacing w:line="360" w:lineRule="auto"/>
        <w:rPr>
          <w:rFonts w:ascii="Times New Roman" w:hAnsi="Times New Roman" w:cs="Times New Roman"/>
          <w:b/>
          <w:sz w:val="24"/>
          <w:szCs w:val="24"/>
        </w:rPr>
      </w:pPr>
      <w:proofErr w:type="spellStart"/>
      <w:r w:rsidRPr="00DC7D8F">
        <w:rPr>
          <w:rFonts w:ascii="Times New Roman" w:hAnsi="Times New Roman" w:cs="Times New Roman"/>
          <w:b/>
          <w:i/>
          <w:sz w:val="24"/>
          <w:szCs w:val="24"/>
        </w:rPr>
        <w:t>Niphargus</w:t>
      </w:r>
      <w:proofErr w:type="spellEnd"/>
      <w:r w:rsidRPr="00DC7D8F">
        <w:rPr>
          <w:rFonts w:ascii="Times New Roman" w:hAnsi="Times New Roman" w:cs="Times New Roman"/>
          <w:b/>
          <w:i/>
          <w:sz w:val="24"/>
          <w:szCs w:val="24"/>
        </w:rPr>
        <w:t xml:space="preserve"> </w:t>
      </w:r>
      <w:proofErr w:type="spellStart"/>
      <w:r w:rsidRPr="00DC7D8F">
        <w:rPr>
          <w:rFonts w:ascii="Times New Roman" w:hAnsi="Times New Roman" w:cs="Times New Roman"/>
          <w:b/>
          <w:i/>
          <w:sz w:val="24"/>
          <w:szCs w:val="24"/>
        </w:rPr>
        <w:t>aquilex</w:t>
      </w:r>
      <w:proofErr w:type="spellEnd"/>
      <w:r w:rsidRPr="00DC7D8F">
        <w:rPr>
          <w:rFonts w:ascii="Times New Roman" w:hAnsi="Times New Roman" w:cs="Times New Roman"/>
          <w:b/>
          <w:sz w:val="24"/>
          <w:szCs w:val="24"/>
        </w:rPr>
        <w:t xml:space="preserve"> </w:t>
      </w:r>
      <w:proofErr w:type="spellStart"/>
      <w:r w:rsidRPr="00DC7D8F">
        <w:rPr>
          <w:rFonts w:ascii="Times New Roman" w:hAnsi="Times New Roman" w:cs="Times New Roman"/>
          <w:b/>
          <w:sz w:val="24"/>
          <w:szCs w:val="24"/>
        </w:rPr>
        <w:t>Schioedte</w:t>
      </w:r>
      <w:proofErr w:type="spellEnd"/>
      <w:r w:rsidRPr="00DC7D8F">
        <w:rPr>
          <w:rFonts w:ascii="Times New Roman" w:hAnsi="Times New Roman" w:cs="Times New Roman"/>
          <w:b/>
          <w:sz w:val="24"/>
          <w:szCs w:val="24"/>
        </w:rPr>
        <w:t>, 1855</w:t>
      </w:r>
    </w:p>
    <w:p w14:paraId="5DFD70E3" w14:textId="77777777" w:rsid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28S: </w:t>
      </w:r>
    </w:p>
    <w:p w14:paraId="5EE094D2" w14:textId="77777777" w:rsidR="0016446E" w:rsidRP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JF420875, EF617264, as </w:t>
      </w:r>
      <w:proofErr w:type="spellStart"/>
      <w:r w:rsidRPr="0016446E">
        <w:rPr>
          <w:rFonts w:ascii="Times New Roman" w:eastAsia="TimesNewRomanPSMT" w:hAnsi="Times New Roman" w:cs="Times New Roman"/>
          <w:i/>
          <w:color w:val="000000" w:themeColor="text1"/>
          <w:sz w:val="24"/>
          <w:szCs w:val="24"/>
        </w:rPr>
        <w:t>Niphargus</w:t>
      </w:r>
      <w:proofErr w:type="spellEnd"/>
      <w:r w:rsidRPr="0016446E">
        <w:rPr>
          <w:rFonts w:ascii="Times New Roman" w:eastAsia="TimesNewRomanPSMT" w:hAnsi="Times New Roman" w:cs="Times New Roman"/>
          <w:i/>
          <w:color w:val="000000" w:themeColor="text1"/>
          <w:sz w:val="24"/>
          <w:szCs w:val="24"/>
        </w:rPr>
        <w:t xml:space="preserve"> </w:t>
      </w:r>
      <w:proofErr w:type="spellStart"/>
      <w:r w:rsidRPr="0016446E">
        <w:rPr>
          <w:rFonts w:ascii="Times New Roman" w:eastAsia="TimesNewRomanPSMT" w:hAnsi="Times New Roman" w:cs="Times New Roman"/>
          <w:i/>
          <w:color w:val="000000" w:themeColor="text1"/>
          <w:sz w:val="24"/>
          <w:szCs w:val="24"/>
        </w:rPr>
        <w:t>aquilex</w:t>
      </w:r>
      <w:proofErr w:type="spellEnd"/>
      <w:r w:rsidRPr="0016446E">
        <w:rPr>
          <w:rFonts w:ascii="Times New Roman" w:eastAsia="TimesNewRomanPSMT" w:hAnsi="Times New Roman" w:cs="Times New Roman"/>
          <w:color w:val="000000" w:themeColor="text1"/>
          <w:sz w:val="24"/>
          <w:szCs w:val="24"/>
        </w:rPr>
        <w:t xml:space="preserve">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{"citationID":"mhhqz1at","properties":{"formattedCitation":"({\\scaps Hartke} et\\uc0\\u160{}al. 2011; {\\scaps Trontelj} et\\uc0\\u160{}al. 2009)","plainCitation":"(Hartke et al. 2011; Trontelj et al. 2009)","noteIndex":0},"citationItems":[{"id":"oWTkQ1S8/OaUS40Jr","uris":["http://zotero.org/users/local/Us0k2a4O/items/TSZZXVKW",["http://zotero.org/users/local/Us0k2a4O/items/TSZZXVKW"]],"itemData":{"id":175,"type":"article-journal","title":"A molecular test for cryptic diversity in ground water: how large are the ranges of macro-stygobionts?","container-title":"Freshwater Biology","page":"727-744","volume":"54","issue":"4","abstract":"1. Various groundwater habitats have exceptionally high levels of endemism caused by strong hydrographical isolation and low dispersal abilities of their inhabitants. More than 10% of macro-stygobiotic species nevertheless occupy relatively large ranges, measuring from some hundred to over 2000 km in length. These species represent a challenge because their distributions disregard hydrographical boundaries, and their means to disperse and maintain long-term gene flow are unknown. 2. Based on mitochondrial and nuclear gene sequences, we examined the phylogeographic structure of six formally recognized stygobiotic species (Niphargus virei, N. rhenorhodanensis, Troglocaris anophthalmus, T. hercegovinensis, Spelaeocaris pretneri, Proteus anguinus) and searched for cryptic lineage diversity in a genus-wide phylogeny of Niphargus. Using tree-based criteria as well as comparative divergence measures, we identified cryptic lineages, which may tentatively be equated with cryptic species. 3. Fourteen analysed nominal stygobiotic species with large ranges emerged as highly diversified, splitting into 51 tentative cryptic lineages. The degree of divergence was within the range or larger than the divergence of other related pairs of sister species. A substantial part (94%) of the cryptic lineages had ranges &amp;lt;200 km in length. One half of them were recorded at single sites only. The largest range recorded was that of a cryptic N. virei lineage (700 km), while none of the very large traditional ranges (e.g. Niphargus aquilex2013 2300 km, N. tauri2013 1900 km) could be corroborated. 4. These data suggest that small ranges of macro-stygobionts are the rule, and ranges over 200 km are extremely rare. 5. The implications of this result for groundwater biodiversity assessment and conservation include a considerable increase in overall diversity at the regional and continental scale and a strong decrease in faunal similarities among regions, coupled with greater endemism.","DOI":"10/ff85vf","ISSN":"1365-2427","journalAbbreviation":"Freshwater Biology","author":[{"family":"Trontelj","given":"Peter"},{"family":"Douady","given":"Christophe J."},{"family":"Fišer","given":"Cene"},{"family":"Gibert","given":"Janine"},{"family":"Gorički","given":"Špela"},{"family":"Lefébure","given":"Tristan"},{"family":"Sket","given":"Boris"},{"family":"Zakšek","given":"Valerija"}],"issued":{"date-parts":[["2009"]]}}},{"id":"oWTkQ1S8/U5w8LK9C","uris":["http://zotero.org/users/local/Us0k2a4O/items/J2YFNID6",["http://zotero.org/users/local/Us0k2a4O/items/J2YFNID6"]],"itemData":{"id":83,"type":"article-journal","title":"Morphological and molecular analyses of closely related species in the stygobiontic genus &lt;i&gt;Niphargus &lt;/i&gt;(Amphipoda)","container-title":"Journal of Crustacean Biology","page":"701-709","volume":"31","issue":"4","abstract":"The present study investigates morphologically similar species in the amphipod genus Niphargus, with special emphasis on three presumably closely-related species: N. fontanus, N. aquilex, and N. schellenbergi. The distribution ranges of these species overlap in Central Europe, and ambiguity of the current diagnostic characters has likely</w:instrText>
      </w:r>
      <w:r w:rsidRPr="007B3D32">
        <w:rPr>
          <w:rFonts w:ascii="Times New Roman" w:eastAsia="TimesNewRomanPSMT" w:hAnsi="Times New Roman" w:cs="Times New Roman"/>
          <w:color w:val="000000" w:themeColor="text1"/>
          <w:sz w:val="24"/>
          <w:szCs w:val="24"/>
          <w:lang w:val="nl-BE"/>
        </w:rPr>
        <w:instrText xml:space="preserve"> resulted in misidentifications. To address this issue, we carried out molecular-phylogenetic analyses of Cytochrome Oxidase Subunit 1 gene (COI) and 28S rDNA sequences for 34 individuals of the three species from 27 sites in Central Europe and Great Britain. We also included 14 GenBank sequences for two additional species, N. virei and N. rhenorhodanensis, to increase the resolution potential among our in-group taxa. In addition, about 100 specimens of the three species were examined for a reappraisal of diagnostic characters. Representative specimens taken from various subterranean habitat types were examined for each of the three species. A new morphological key, utilizing improved characters, is presented to clearly distinguish between N. fontanus, N. aquilex, and N. schellenbergi. Molecular-phylogenetic analysis using COI sequence data indicates geographically well-delimited clades for N. aquilex and N. fontanus. Our data suggest that some previously recorded niphargids from the Harz Mountains of Germany, initially identified as N. fontanus or N. aquilex, were all N. schellenbergi.","DOI":"10/b623hg","author":[{"family":"Hartke","given":"Tamara R."},{"family":"Fišer","given":"Cene"},{"family":"Hohagen","given":"Jennifer"},{"family":"Kleber","given":"Sascha"},{"family":"Hartmann","given":"Rainer"},{"family":"Koenemann","given":"Stefan"}],"issued":{"date-parts":[["2011",10,18]]}}}],"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Hartke</w:t>
      </w:r>
      <w:r w:rsidRPr="0016446E">
        <w:rPr>
          <w:rFonts w:ascii="Times New Roman" w:hAnsi="Times New Roman" w:cs="Times New Roman"/>
          <w:sz w:val="24"/>
          <w:szCs w:val="24"/>
          <w:lang w:val="fr-LU"/>
        </w:rPr>
        <w:t xml:space="preserve"> et al. 2011; </w:t>
      </w:r>
      <w:r w:rsidRPr="0016446E">
        <w:rPr>
          <w:rFonts w:ascii="Times New Roman" w:hAnsi="Times New Roman" w:cs="Times New Roman"/>
          <w:smallCaps/>
          <w:sz w:val="24"/>
          <w:szCs w:val="24"/>
          <w:lang w:val="fr-LU"/>
        </w:rPr>
        <w:t>Trontelj</w:t>
      </w:r>
      <w:r w:rsidRPr="0016446E">
        <w:rPr>
          <w:rFonts w:ascii="Times New Roman" w:hAnsi="Times New Roman" w:cs="Times New Roman"/>
          <w:sz w:val="24"/>
          <w:szCs w:val="24"/>
          <w:lang w:val="fr-LU"/>
        </w:rPr>
        <w:t xml:space="preserve"> et al. 2009)</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lang w:val="fr-LU"/>
        </w:rPr>
        <w:t xml:space="preserve">; KC315605 as </w:t>
      </w:r>
      <w:r w:rsidRPr="0016446E">
        <w:rPr>
          <w:rFonts w:ascii="Times New Roman" w:eastAsia="TimesNewRomanPSMT" w:hAnsi="Times New Roman" w:cs="Times New Roman"/>
          <w:i/>
          <w:color w:val="000000" w:themeColor="text1"/>
          <w:sz w:val="24"/>
          <w:szCs w:val="24"/>
          <w:lang w:val="fr-LU"/>
        </w:rPr>
        <w:t xml:space="preserve">N. </w:t>
      </w:r>
      <w:proofErr w:type="spellStart"/>
      <w:r w:rsidRPr="0016446E">
        <w:rPr>
          <w:rFonts w:ascii="Times New Roman" w:eastAsia="TimesNewRomanPSMT" w:hAnsi="Times New Roman" w:cs="Times New Roman"/>
          <w:i/>
          <w:color w:val="000000" w:themeColor="text1"/>
          <w:sz w:val="24"/>
          <w:szCs w:val="24"/>
          <w:lang w:val="fr-LU"/>
        </w:rPr>
        <w:t>aquilex</w:t>
      </w:r>
      <w:proofErr w:type="spellEnd"/>
      <w:r w:rsidRPr="0016446E">
        <w:rPr>
          <w:rFonts w:ascii="Times New Roman" w:eastAsia="TimesNewRomanPSMT" w:hAnsi="Times New Roman" w:cs="Times New Roman"/>
          <w:color w:val="000000" w:themeColor="text1"/>
          <w:sz w:val="24"/>
          <w:szCs w:val="24"/>
          <w:lang w:val="fr-LU"/>
        </w:rPr>
        <w:t xml:space="preserve"> MOTU B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lang w:val="fr-LU"/>
        </w:rPr>
        <w:instrText xml:space="preserve"> ADDIN ZOTERO_ITEM CSL_CITATION {"citationID":"T0n3Hrus","properties":{"formattedCitation":"({\\scaps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w:instrText>
      </w:r>
      <w:r w:rsidRPr="009E1760">
        <w:rPr>
          <w:rFonts w:ascii="Times New Roman" w:eastAsia="TimesNewRomanPSMT" w:hAnsi="Times New Roman" w:cs="Times New Roman"/>
          <w:color w:val="000000" w:themeColor="text1"/>
          <w:sz w:val="24"/>
          <w:szCs w:val="24"/>
          <w:lang w:val="en-US"/>
        </w:rPr>
        <w:instrText>sion. Phylogenetic diversity and species age are highest in Northwest Europe suggesting resilience to extreme climate change</w:instrText>
      </w:r>
      <w:r w:rsidRPr="0016446E">
        <w:rPr>
          <w:rFonts w:ascii="Times New Roman" w:eastAsia="TimesNewRomanPSMT" w:hAnsi="Times New Roman" w:cs="Times New Roman"/>
          <w:color w:val="000000" w:themeColor="text1"/>
          <w:sz w:val="24"/>
          <w:szCs w:val="24"/>
          <w:lang w:val="en-US"/>
        </w:rPr>
        <w:instrText>, and strongly contrasting the patterns seen in surface faun</w:instrText>
      </w:r>
      <w:r w:rsidRPr="0016446E">
        <w:rPr>
          <w:rFonts w:ascii="Times New Roman" w:eastAsia="TimesNewRomanPSMT" w:hAnsi="Times New Roman" w:cs="Times New Roman"/>
          <w:color w:val="000000" w:themeColor="text1"/>
          <w:sz w:val="24"/>
          <w:szCs w:val="24"/>
        </w:rPr>
        <w:instrText xml:space="preserve">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McInerney</w:t>
      </w:r>
      <w:r w:rsidRPr="0016446E">
        <w:rPr>
          <w:rFonts w:ascii="Times New Roman" w:hAnsi="Times New Roman" w:cs="Times New Roman"/>
          <w:sz w:val="24"/>
          <w:szCs w:val="24"/>
        </w:rPr>
        <w:t xml:space="preserve"> et al. 2014)</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 xml:space="preserve">, downloaded from </w:t>
      </w:r>
      <w:proofErr w:type="spellStart"/>
      <w:r w:rsidRPr="0016446E">
        <w:rPr>
          <w:rFonts w:ascii="Times New Roman" w:eastAsia="TimesNewRomanPSMT" w:hAnsi="Times New Roman" w:cs="Times New Roman"/>
          <w:color w:val="000000" w:themeColor="text1"/>
          <w:sz w:val="24"/>
          <w:szCs w:val="24"/>
        </w:rPr>
        <w:t>Genbank</w:t>
      </w:r>
      <w:proofErr w:type="spellEnd"/>
      <w:r w:rsidRPr="0016446E">
        <w:rPr>
          <w:rFonts w:ascii="Times New Roman" w:eastAsia="TimesNewRomanPSMT" w:hAnsi="Times New Roman" w:cs="Times New Roman"/>
          <w:color w:val="000000" w:themeColor="text1"/>
          <w:sz w:val="24"/>
          <w:szCs w:val="24"/>
        </w:rPr>
        <w:t xml:space="preserve"> 10</w:t>
      </w:r>
      <w:r w:rsidRPr="0016446E">
        <w:rPr>
          <w:rFonts w:ascii="Times New Roman" w:eastAsia="TimesNewRomanPSMT" w:hAnsi="Times New Roman" w:cs="Times New Roman"/>
          <w:color w:val="000000" w:themeColor="text1"/>
          <w:sz w:val="24"/>
          <w:szCs w:val="24"/>
          <w:vertAlign w:val="superscript"/>
        </w:rPr>
        <w:t>th</w:t>
      </w:r>
      <w:r w:rsidRPr="0016446E">
        <w:rPr>
          <w:rFonts w:ascii="Times New Roman" w:eastAsia="TimesNewRomanPSMT" w:hAnsi="Times New Roman" w:cs="Times New Roman"/>
          <w:color w:val="000000" w:themeColor="text1"/>
          <w:sz w:val="24"/>
          <w:szCs w:val="24"/>
        </w:rPr>
        <w:t xml:space="preserve"> Jun 2019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{"citationID":"96kcJ8he","properties":{"formattedCitation":"({\\scaps Benson} et\\uc0\\u160{}al. 2012)","plainCitation":"(Benson et al. 2012)","noteIndex":0},"citationItems":[{"id":"oWTkQ1S8/xqpcGoBR","uris":["http://zotero.org/users/local/Us0k2a4O/items/YWHAM9H5",["http://zotero.org/users/local/Us0k2a4O/items/YWHAM9H5"]],"itemData":{"id":445,"type":"article-journal","title":"GenBank","container-title":"Nucleic Acids Research","page":"D36-D42","volume":"41","issue":"D1","source":"DOI.org (Crossref)","DOI":"10.1093/nar/gks1195","ISSN":"0305-1048, 1362-4962","language":"en","author":[{"family":"Benson","given":"Dennis A."},{"family":"Cavanaugh","given":"Mark"},{"family":"Clark","given":"Karen"},{"family":"Karsch-Mizrachi","given":"Ilene"},{"family":"Lipman","given":"David J."},{"family":"Ostell","given":"James"},{"family":"Sayers","given":"Eric W."}],"issued":{"date-parts":[["2012",11,26]]}}}],"schema":"https://github.com/citation-style-language/schema/raw/master/csl-citation.json"}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Benson</w:t>
      </w:r>
      <w:r w:rsidRPr="0016446E">
        <w:rPr>
          <w:rFonts w:ascii="Times New Roman" w:hAnsi="Times New Roman" w:cs="Times New Roman"/>
          <w:sz w:val="24"/>
          <w:szCs w:val="24"/>
        </w:rPr>
        <w:t xml:space="preserve"> et al. 2012)</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w:t>
      </w:r>
    </w:p>
    <w:p w14:paraId="68BA2CC1" w14:textId="77777777" w:rsidR="0016446E" w:rsidRPr="00DC7D8F" w:rsidRDefault="0016446E" w:rsidP="0016446E">
      <w:pPr>
        <w:spacing w:line="360" w:lineRule="auto"/>
        <w:rPr>
          <w:rFonts w:ascii="Times New Roman" w:hAnsi="Times New Roman" w:cs="Times New Roman"/>
          <w:b/>
          <w:sz w:val="24"/>
          <w:szCs w:val="24"/>
        </w:rPr>
      </w:pPr>
      <w:proofErr w:type="spellStart"/>
      <w:r w:rsidRPr="00DC7D8F">
        <w:rPr>
          <w:rFonts w:ascii="Times New Roman" w:hAnsi="Times New Roman" w:cs="Times New Roman"/>
          <w:b/>
          <w:i/>
          <w:sz w:val="24"/>
          <w:szCs w:val="24"/>
        </w:rPr>
        <w:t>Niphargus</w:t>
      </w:r>
      <w:proofErr w:type="spellEnd"/>
      <w:r w:rsidRPr="00DC7D8F">
        <w:rPr>
          <w:rFonts w:ascii="Times New Roman" w:hAnsi="Times New Roman" w:cs="Times New Roman"/>
          <w:b/>
          <w:i/>
          <w:sz w:val="24"/>
          <w:szCs w:val="24"/>
        </w:rPr>
        <w:t xml:space="preserve"> </w:t>
      </w:r>
      <w:proofErr w:type="spellStart"/>
      <w:r w:rsidRPr="00DC7D8F">
        <w:rPr>
          <w:rFonts w:ascii="Times New Roman" w:hAnsi="Times New Roman" w:cs="Times New Roman"/>
          <w:b/>
          <w:i/>
          <w:sz w:val="24"/>
          <w:szCs w:val="24"/>
        </w:rPr>
        <w:t>schellenbergi</w:t>
      </w:r>
      <w:proofErr w:type="spellEnd"/>
      <w:r w:rsidRPr="00DC7D8F">
        <w:rPr>
          <w:rFonts w:ascii="Times New Roman" w:hAnsi="Times New Roman" w:cs="Times New Roman"/>
          <w:b/>
          <w:i/>
          <w:sz w:val="24"/>
          <w:szCs w:val="24"/>
        </w:rPr>
        <w:t xml:space="preserve"> </w:t>
      </w:r>
      <w:r w:rsidRPr="00DC7D8F">
        <w:rPr>
          <w:rFonts w:ascii="Times New Roman" w:hAnsi="Times New Roman" w:cs="Times New Roman"/>
          <w:b/>
          <w:sz w:val="24"/>
          <w:szCs w:val="24"/>
        </w:rPr>
        <w:t>Karaman, 1932</w:t>
      </w:r>
    </w:p>
    <w:p w14:paraId="4953DA9A" w14:textId="77777777" w:rsidR="0016446E"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bookmarkStart w:id="1" w:name="RANGE!A1:C57"/>
      <w:r w:rsidRPr="0016446E">
        <w:rPr>
          <w:rFonts w:ascii="Times New Roman" w:eastAsia="Times New Roman" w:hAnsi="Times New Roman" w:cs="Times New Roman"/>
          <w:sz w:val="24"/>
          <w:szCs w:val="24"/>
          <w:lang w:eastAsia="de-DE"/>
        </w:rPr>
        <w:t xml:space="preserve">COI: </w:t>
      </w:r>
    </w:p>
    <w:p w14:paraId="30F634C4" w14:textId="77777777" w:rsidR="0016446E" w:rsidRPr="0016446E"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val="fr-LU" w:eastAsia="de-DE"/>
        </w:rPr>
      </w:pPr>
      <w:r w:rsidRPr="0016446E">
        <w:rPr>
          <w:rFonts w:ascii="Times New Roman" w:eastAsia="Times New Roman" w:hAnsi="Times New Roman" w:cs="Times New Roman"/>
          <w:sz w:val="24"/>
          <w:szCs w:val="24"/>
          <w:lang w:eastAsia="de-DE"/>
        </w:rPr>
        <w:t>JF420845</w:t>
      </w:r>
      <w:bookmarkEnd w:id="1"/>
      <w:r w:rsidRPr="0016446E">
        <w:rPr>
          <w:rFonts w:ascii="Times New Roman" w:eastAsia="Times New Roman" w:hAnsi="Times New Roman" w:cs="Times New Roman"/>
          <w:sz w:val="24"/>
          <w:szCs w:val="24"/>
          <w:lang w:eastAsia="de-DE"/>
        </w:rPr>
        <w:t xml:space="preserve">, JF420846, JF420847, JF420848, JF420849, JF420850, JF420851,JF420852, JF420853, JF420854, JF420855, as </w:t>
      </w:r>
      <w:proofErr w:type="spellStart"/>
      <w:r w:rsidRPr="0016446E">
        <w:rPr>
          <w:rFonts w:ascii="Times New Roman" w:eastAsia="Times New Roman" w:hAnsi="Times New Roman" w:cs="Times New Roman"/>
          <w:i/>
          <w:sz w:val="24"/>
          <w:szCs w:val="24"/>
          <w:lang w:eastAsia="de-DE"/>
        </w:rPr>
        <w:t>Niphargus</w:t>
      </w:r>
      <w:proofErr w:type="spellEnd"/>
      <w:r w:rsidRPr="0016446E">
        <w:rPr>
          <w:rFonts w:ascii="Times New Roman" w:eastAsia="Times New Roman" w:hAnsi="Times New Roman" w:cs="Times New Roman"/>
          <w:i/>
          <w:sz w:val="24"/>
          <w:szCs w:val="24"/>
          <w:lang w:eastAsia="de-DE"/>
        </w:rPr>
        <w:t xml:space="preserve"> </w:t>
      </w:r>
      <w:proofErr w:type="spellStart"/>
      <w:r w:rsidRPr="0016446E">
        <w:rPr>
          <w:rFonts w:ascii="Times New Roman" w:eastAsia="Times New Roman" w:hAnsi="Times New Roman" w:cs="Times New Roman"/>
          <w:i/>
          <w:sz w:val="24"/>
          <w:szCs w:val="24"/>
          <w:lang w:eastAsia="de-DE"/>
        </w:rPr>
        <w:t>schellenbergi</w:t>
      </w:r>
      <w:proofErr w:type="spellEnd"/>
      <w:r w:rsidRPr="0016446E">
        <w:rPr>
          <w:rFonts w:ascii="Times New Roman" w:eastAsia="Times New Roman" w:hAnsi="Times New Roman" w:cs="Times New Roman"/>
          <w:sz w:val="24"/>
          <w:szCs w:val="24"/>
          <w:lang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eastAsia="de-DE"/>
        </w:rPr>
        <w:instrText xml:space="preserve"> ADDIN ZOTERO_ITEM CSL_CITATION {"citationID":"jKjJAfLy","properties":{"formattedCitation":"({\\scaps Hartke} et\\uc0\\u160{}al. 2011)","plainCitation":"(Hartke et al. 2011)","noteIndex":0},"citationItems":[{"id":"oWTkQ1S8/U5w8LK9C","uris":["http://zotero.org/users/local/Us0k2a4O/items/J2YFNID6",["http://zotero.org/users/local/Us0k2a4O/items/J2YFNID6"]],"itemData":{"id":83,"type":"article-journal","title":"Morphological and molecular analyses of closely related species in the stygobiontic genus &lt;i&gt;Niphargus &lt;/i&gt;(Amphipoda)","container-title":"Journal of Crustacean Biology","page":"701-709","volume":"31","issue":"4","abstract":"The present study investigates morphologically similar species in the amphipod genus Niphargus, with special emphasis on three presumably closely-related species: N. fontanus, N. aquilex, and N. schellenbergi. The distribution ranges of these species overlap in Central Europe, and ambiguity of the current diagnostic characters has likely resulted in misidentifications. To address this issue, we carried out molecular-phylogenetic analyses of Cytochrome Oxidase Subunit 1 gene (COI) and 28S rDNA sequences for 34 individuals of the three species from 27 sites in Central Europe and Great Britain. We also included 14 GenBank sequences for two additional species, N. virei and N. rhenorhodanensis, to increase the resolution potential among our in-group taxa. In addition, about 100 specimens of the three species were examined for a reappraisal of diagnostic characters. Representative specimens taken from various subterranean habitat types were examined for each of the three species. A new morphological key, utilizing improved characters, is presented to clearly distinguish between N. fontanus, N. aquilex, and N. schellenbergi. Molecular-phylogenetic analysis using COI sequence data indicates geographically well-delimited clades for N. aquilex and N. fontanus. Our data suggest that some previously recorded niphargids from the Harz Mountains of Germany, initially identified as N. fontanus or N. aquilex, were all N. schellenbergi.","DOI":"10/b623hg","author":[{"family":"Hartke","given":"Tamara R."},{"family":"Fišer","given":"Cene"},{"family":"Hohagen","given":"Jennifer"},{"family":"Kleber","given":"Sascha"},{"family":"Hartmann","given":"Rainer"},{"family":"Koenemann","given":"Stefan"}],"issued":{"date-parts":[["2011",10,18]]}}}],"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Hartke</w:t>
      </w:r>
      <w:r w:rsidRPr="0016446E">
        <w:rPr>
          <w:rFonts w:ascii="Times New Roman" w:hAnsi="Times New Roman" w:cs="Times New Roman"/>
          <w:sz w:val="24"/>
          <w:szCs w:val="24"/>
        </w:rPr>
        <w:t xml:space="preserve"> et al. 2011)</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eastAsia="de-DE"/>
        </w:rPr>
        <w:t xml:space="preserve">; KC315693, KC315694, KC315695, KC315696, KC315697, KC315698, KC315699, KC315701, KC315702, KC315703, KC315704, KC315705, as </w:t>
      </w:r>
      <w:proofErr w:type="spellStart"/>
      <w:r w:rsidRPr="0016446E">
        <w:rPr>
          <w:rFonts w:ascii="Times New Roman" w:eastAsia="Times New Roman" w:hAnsi="Times New Roman" w:cs="Times New Roman"/>
          <w:i/>
          <w:sz w:val="24"/>
          <w:szCs w:val="24"/>
          <w:lang w:eastAsia="de-DE"/>
        </w:rPr>
        <w:t>Niphargus</w:t>
      </w:r>
      <w:proofErr w:type="spellEnd"/>
      <w:r w:rsidRPr="0016446E">
        <w:rPr>
          <w:rFonts w:ascii="Times New Roman" w:eastAsia="Times New Roman" w:hAnsi="Times New Roman" w:cs="Times New Roman"/>
          <w:i/>
          <w:sz w:val="24"/>
          <w:szCs w:val="24"/>
          <w:lang w:eastAsia="de-DE"/>
        </w:rPr>
        <w:t xml:space="preserve"> </w:t>
      </w:r>
      <w:proofErr w:type="spellStart"/>
      <w:r w:rsidRPr="0016446E">
        <w:rPr>
          <w:rFonts w:ascii="Times New Roman" w:eastAsia="Times New Roman" w:hAnsi="Times New Roman" w:cs="Times New Roman"/>
          <w:i/>
          <w:sz w:val="24"/>
          <w:szCs w:val="24"/>
          <w:lang w:eastAsia="de-DE"/>
        </w:rPr>
        <w:t>schellenbergi</w:t>
      </w:r>
      <w:proofErr w:type="spellEnd"/>
      <w:r w:rsidRPr="0016446E">
        <w:rPr>
          <w:rFonts w:ascii="Times New Roman" w:eastAsia="Times New Roman" w:hAnsi="Times New Roman" w:cs="Times New Roman"/>
          <w:sz w:val="24"/>
          <w:szCs w:val="24"/>
          <w:lang w:eastAsia="de-DE"/>
        </w:rPr>
        <w:t xml:space="preserve"> MOTU 1, KC315706, as </w:t>
      </w:r>
      <w:proofErr w:type="spellStart"/>
      <w:r w:rsidRPr="0016446E">
        <w:rPr>
          <w:rFonts w:ascii="Times New Roman" w:eastAsia="Times New Roman" w:hAnsi="Times New Roman" w:cs="Times New Roman"/>
          <w:i/>
          <w:sz w:val="24"/>
          <w:szCs w:val="24"/>
          <w:lang w:eastAsia="de-DE"/>
        </w:rPr>
        <w:t>Niphargus</w:t>
      </w:r>
      <w:proofErr w:type="spellEnd"/>
      <w:r w:rsidRPr="0016446E">
        <w:rPr>
          <w:rFonts w:ascii="Times New Roman" w:eastAsia="Times New Roman" w:hAnsi="Times New Roman" w:cs="Times New Roman"/>
          <w:i/>
          <w:sz w:val="24"/>
          <w:szCs w:val="24"/>
          <w:lang w:eastAsia="de-DE"/>
        </w:rPr>
        <w:t xml:space="preserve"> </w:t>
      </w:r>
      <w:proofErr w:type="spellStart"/>
      <w:r w:rsidRPr="0016446E">
        <w:rPr>
          <w:rFonts w:ascii="Times New Roman" w:eastAsia="Times New Roman" w:hAnsi="Times New Roman" w:cs="Times New Roman"/>
          <w:i/>
          <w:sz w:val="24"/>
          <w:szCs w:val="24"/>
          <w:lang w:eastAsia="de-DE"/>
        </w:rPr>
        <w:t>schellenbergi</w:t>
      </w:r>
      <w:proofErr w:type="spellEnd"/>
      <w:r w:rsidRPr="0016446E">
        <w:rPr>
          <w:rFonts w:ascii="Times New Roman" w:eastAsia="Times New Roman" w:hAnsi="Times New Roman" w:cs="Times New Roman"/>
          <w:sz w:val="24"/>
          <w:szCs w:val="24"/>
          <w:lang w:eastAsia="de-DE"/>
        </w:rPr>
        <w:t xml:space="preserve"> MOTU 2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eastAsia="de-DE"/>
        </w:rPr>
        <w:instrText xml:space="preserve"> ADDIN ZOTERO_ITEM CSL_CITATION {"citationID":"1XDogjeR","properties":{"formattedCitation":"({\\scaps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w:instrText>
      </w:r>
      <w:r w:rsidRPr="0016446E">
        <w:rPr>
          <w:rFonts w:ascii="Times New Roman" w:eastAsia="Times New Roman" w:hAnsi="Times New Roman" w:cs="Times New Roman"/>
          <w:sz w:val="24"/>
          <w:szCs w:val="24"/>
          <w:lang w:val="fr-LU" w:eastAsia="de-DE"/>
        </w:rPr>
        <w:instrText xml:space="preserve">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McInerney</w:t>
      </w:r>
      <w:r w:rsidRPr="0016446E">
        <w:rPr>
          <w:rFonts w:ascii="Times New Roman" w:hAnsi="Times New Roman" w:cs="Times New Roman"/>
          <w:sz w:val="24"/>
          <w:szCs w:val="24"/>
          <w:lang w:val="fr-LU"/>
        </w:rPr>
        <w:t xml:space="preserve"> et al. 2014)</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val="fr-LU" w:eastAsia="de-DE"/>
        </w:rPr>
        <w:t xml:space="preserve">; KR905780, as </w:t>
      </w:r>
      <w:proofErr w:type="spellStart"/>
      <w:r w:rsidRPr="0016446E">
        <w:rPr>
          <w:rFonts w:ascii="Times New Roman" w:eastAsia="Times New Roman" w:hAnsi="Times New Roman" w:cs="Times New Roman"/>
          <w:i/>
          <w:sz w:val="24"/>
          <w:szCs w:val="24"/>
          <w:lang w:val="fr-LU" w:eastAsia="de-DE"/>
        </w:rPr>
        <w:t>Niphargus</w:t>
      </w:r>
      <w:proofErr w:type="spellEnd"/>
      <w:r w:rsidRPr="0016446E">
        <w:rPr>
          <w:rFonts w:ascii="Times New Roman" w:eastAsia="Times New Roman" w:hAnsi="Times New Roman" w:cs="Times New Roman"/>
          <w:i/>
          <w:sz w:val="24"/>
          <w:szCs w:val="24"/>
          <w:lang w:val="fr-LU" w:eastAsia="de-DE"/>
        </w:rPr>
        <w:t xml:space="preserve"> </w:t>
      </w:r>
      <w:proofErr w:type="spellStart"/>
      <w:r w:rsidRPr="0016446E">
        <w:rPr>
          <w:rFonts w:ascii="Times New Roman" w:eastAsia="Times New Roman" w:hAnsi="Times New Roman" w:cs="Times New Roman"/>
          <w:i/>
          <w:sz w:val="24"/>
          <w:szCs w:val="24"/>
          <w:lang w:val="fr-LU" w:eastAsia="de-DE"/>
        </w:rPr>
        <w:t>schellenbergi</w:t>
      </w:r>
      <w:proofErr w:type="spellEnd"/>
      <w:r w:rsidRPr="0016446E">
        <w:rPr>
          <w:rFonts w:ascii="Times New Roman" w:eastAsia="Times New Roman" w:hAnsi="Times New Roman" w:cs="Times New Roman"/>
          <w:sz w:val="24"/>
          <w:szCs w:val="24"/>
          <w:lang w:val="fr-LU"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val="fr-LU" w:eastAsia="de-DE"/>
        </w:rPr>
        <w:instrText xml:space="preserve"> ADDIN ZOTERO_ITEM CSL_CITATION {"citationID":"wqDmnmy0","properties":{"formattedCitation":"({\\scaps Esmaeili-Rineh} et\\uc0\\u160{}al. 2015)","plainCitation":"(Esmaeili-Rineh et al. 2015)","noteIndex":0},"citationItems":[{"id":"oWTkQ1S8/iGqw9xNW","uris":["http://zotero.org/users/local/Us0k2a4O/items/GQ9BTVXH",["http://zotero.org/users/local/Us0k2a4O/items/GQ9BTVXH"]],"itemData":{"id":49,"type":"article-journal","title":"Molecular phylogeny of the subterranean genus &lt;i&gt;Niphargus &lt;/i&gt;(Crustacea: Amphipoda) in the Middle East: a comparison with European niphargids","container-title":"Zoological Journal of the Linnean Society","abstract":"The subterranean genus Niphargus is one of the most species-rich genera among freshwater amphipods in the world, distributed in the Western Palearctic. Thus far, taxonomic and phylogenetic research has focused mainly on the European half of the genus range. In this study, 25 populations of Niphargus from Iran, Lebanon and the Crimean Peninsula were investigated. Bayesian inference based on 28S, H3 and COI gene sequences suggests that populations from the area belong to four different clades. Three species from Crimea and one species from Iran are nested at basal nodes, indicating their rather ancient origin. The rest of the species are younger and belong to two separate clades. One Crimean species is a sister-species to east Romanian species. The second clade includes one species from Lebanon and all but one population from Iran. The origin of this clade corresponds to marine transgression between the Black Sea and Mediterranean approximately 12 Mya. This clade was further investigated taxonomically. Revision of qualitative morphological traits and unilocus species delimitation methods using COI suggest that this clade comprises 12–16 species, of which only three have been described so far. Multilocus coalescence delimitation methods (using fragments of COI, 28S, H3 and ITS) strongly supported 11 of these species. The remaining populations comprise at least two species complexes that require further and more detailed taxonomic research. © 2015 The Linnean Society of London","DOI":"10/f759pr","journalAbbreviation":"Zool J Linn Soc","author":[{"family":"Esmaeili-Rineh","given":"Somayeh"},{"family":"Sari","given":"Alireza"},{"family":"Delić","given":"Teo"},{"family":"Moškrič","given":"Ajda"},{"family":"Fišer","given":"Cene"}],"issued":{"date-parts":[["2015"]]}}}],"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Esmaeili-Rineh</w:t>
      </w:r>
      <w:r w:rsidRPr="0016446E">
        <w:rPr>
          <w:rFonts w:ascii="Times New Roman" w:hAnsi="Times New Roman" w:cs="Times New Roman"/>
          <w:sz w:val="24"/>
          <w:szCs w:val="24"/>
          <w:lang w:val="fr-LU"/>
        </w:rPr>
        <w:t xml:space="preserve"> et al. 2015)</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val="fr-LU" w:eastAsia="de-DE"/>
        </w:rPr>
        <w:t xml:space="preserve">; KX379121, as </w:t>
      </w:r>
      <w:proofErr w:type="spellStart"/>
      <w:r w:rsidRPr="0016446E">
        <w:rPr>
          <w:rFonts w:ascii="Times New Roman" w:eastAsia="Times New Roman" w:hAnsi="Times New Roman" w:cs="Times New Roman"/>
          <w:i/>
          <w:sz w:val="24"/>
          <w:szCs w:val="24"/>
          <w:lang w:val="fr-LU" w:eastAsia="de-DE"/>
        </w:rPr>
        <w:t>Niphargus</w:t>
      </w:r>
      <w:proofErr w:type="spellEnd"/>
      <w:r w:rsidRPr="0016446E">
        <w:rPr>
          <w:rFonts w:ascii="Times New Roman" w:eastAsia="Times New Roman" w:hAnsi="Times New Roman" w:cs="Times New Roman"/>
          <w:i/>
          <w:sz w:val="24"/>
          <w:szCs w:val="24"/>
          <w:lang w:val="fr-LU" w:eastAsia="de-DE"/>
        </w:rPr>
        <w:t xml:space="preserve"> </w:t>
      </w:r>
      <w:proofErr w:type="spellStart"/>
      <w:r w:rsidRPr="0016446E">
        <w:rPr>
          <w:rFonts w:ascii="Times New Roman" w:eastAsia="Times New Roman" w:hAnsi="Times New Roman" w:cs="Times New Roman"/>
          <w:i/>
          <w:sz w:val="24"/>
          <w:szCs w:val="24"/>
          <w:lang w:val="fr-LU" w:eastAsia="de-DE"/>
        </w:rPr>
        <w:t>schellenbergi</w:t>
      </w:r>
      <w:proofErr w:type="spellEnd"/>
      <w:r w:rsidRPr="0016446E">
        <w:rPr>
          <w:rFonts w:ascii="Times New Roman" w:eastAsia="Times New Roman" w:hAnsi="Times New Roman" w:cs="Times New Roman"/>
          <w:sz w:val="24"/>
          <w:szCs w:val="24"/>
          <w:lang w:val="fr-LU"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val="fr-LU" w:eastAsia="de-DE"/>
        </w:rPr>
        <w:instrText xml:space="preserve"> ADDIN ZOTERO_ITEM CSL_CITATION {"citationID":"wBC0lS0L","properties":{"formattedCitation":"({\\scaps Eme} et\\uc0\\u160{}al. 2018)","plainCitation":"(Eme et al. 2018)","noteIndex":0},"citationItems":[{"id":"oWTkQ1S8/zOc3n8vf","uris":["http://zotero.org/users/local/Us0k2a4O/items/NZVHIIFW",["http://zotero.org/users/local/Us0k2a4O/items/NZVHIIFW"]],"itemData":{"id":211,"type":"article-journal","title":"Do cryptic species matter in macroecology? Sequencing European groundwater crustaceans yields smaller ranges but does not challenge biodiversity determinants","container-title":"Ecography","page":"424-436","volume":"41","issue":"2","author":[{"family":"Eme","given":"David"},{"family":"Zagmajster","given":"Maja"},{"family":"Fišer","given":"Cene"},{"family":"Flot","given":"Jean-François"},{"family":"Koneny-Dupré","given":"Lara"},{"family":"Snaebjörn","given":"Pálson"},{"family":"Stoch","given":"Fabio"},{"family":"Zakšek","given":"Valerija"},{"family":"Douady","given":"Christophe J."},{"family":"Malard","given":"Florian"}],"issued":{"date-parts":[["2018"]]}}}],"schema":"https://github.com/citation-style-language/schema/raw/master/csl-citation.json"}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Eme</w:t>
      </w:r>
      <w:r w:rsidRPr="0016446E">
        <w:rPr>
          <w:rFonts w:ascii="Times New Roman" w:hAnsi="Times New Roman" w:cs="Times New Roman"/>
          <w:sz w:val="24"/>
          <w:szCs w:val="24"/>
          <w:lang w:val="fr-LU"/>
        </w:rPr>
        <w:t xml:space="preserve"> et al. 2018)</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val="fr-LU" w:eastAsia="de-DE"/>
        </w:rPr>
        <w:t xml:space="preserve">; GU973430, GU973431, GU973432, GU973433, GU973434, GU973435, GU973436, GU973437, GU973438, GU973439, GU973440, GU973441, GU973442, as </w:t>
      </w:r>
      <w:proofErr w:type="spellStart"/>
      <w:r w:rsidRPr="0016446E">
        <w:rPr>
          <w:rFonts w:ascii="Times New Roman" w:eastAsia="Times New Roman" w:hAnsi="Times New Roman" w:cs="Times New Roman"/>
          <w:i/>
          <w:sz w:val="24"/>
          <w:szCs w:val="24"/>
          <w:lang w:val="fr-LU" w:eastAsia="de-DE"/>
        </w:rPr>
        <w:t>Niphargus</w:t>
      </w:r>
      <w:proofErr w:type="spellEnd"/>
      <w:r w:rsidRPr="0016446E">
        <w:rPr>
          <w:rFonts w:ascii="Times New Roman" w:eastAsia="Times New Roman" w:hAnsi="Times New Roman" w:cs="Times New Roman"/>
          <w:i/>
          <w:sz w:val="24"/>
          <w:szCs w:val="24"/>
          <w:lang w:val="fr-LU" w:eastAsia="de-DE"/>
        </w:rPr>
        <w:t xml:space="preserve"> </w:t>
      </w:r>
      <w:proofErr w:type="spellStart"/>
      <w:r w:rsidRPr="0016446E">
        <w:rPr>
          <w:rFonts w:ascii="Times New Roman" w:eastAsia="Times New Roman" w:hAnsi="Times New Roman" w:cs="Times New Roman"/>
          <w:i/>
          <w:sz w:val="24"/>
          <w:szCs w:val="24"/>
          <w:lang w:val="fr-LU" w:eastAsia="de-DE"/>
        </w:rPr>
        <w:t>schellenbergi</w:t>
      </w:r>
      <w:proofErr w:type="spellEnd"/>
      <w:r w:rsidRPr="0016446E">
        <w:rPr>
          <w:rFonts w:ascii="Times New Roman" w:eastAsia="Times New Roman" w:hAnsi="Times New Roman" w:cs="Times New Roman"/>
          <w:sz w:val="24"/>
          <w:szCs w:val="24"/>
          <w:lang w:val="fr-LU"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val="fr-LU" w:eastAsia="de-DE"/>
        </w:rPr>
        <w:instrText xml:space="preserve"> ADDIN ZOTERO_ITEM CSL_CITATION {"citationID":"hPMfVkfW","properties":{"formattedCitation":"({\\scaps Flot} 2010)","plainCitation":"(Flot 2010)","noteIndex":0},"citationItems":[{"id":"oWTkQ1S8/zz17RYny","uris":["http://zotero.org/users/local/Us0k2a4O/items/AFRZVGQ5",["http://zotero.org/users/local/Us0k2a4O/items/AFRZVGQ5"]],"itemData":{"id":64,"type":"article-journal","title":"Vers une taxonomie moléculaire des amphipodes du genre &lt;i&gt;Niphargus &lt;/i&gt;: exemples d'utilisation de séquences d'ADN pour l'identification des espèces","container-title":"Bulletin de la Société des Sciences Naturelles de l'Ouest de la France","page":"62-68","volume":"32","issue":"2","abstract":"La taxonomie actuelle des crustacés amphipodes du genre &lt;i&gt;Niphargus &lt;/i&gt;se base exclusivement sur\nl'utilisation de caractères morphologiques. Cependant, l'analyse de ces caractères requiert une expertise difficile\nà acquérir, et dans de nombreux cas les seuls individus qui peuvent être identifiés avec certitude sont les mâles\nadultes. L'utilisation de séquences d'ADN permet de pallier ces difficultés et de proposer une identification même\npour des individus femelles, juvéniles ou dégradés. Deux études de cas sont présentées ici : dans la première, nous\nidentifions un spécimen dégradé en provenance de Loire-Atlantique en comparant ses séquences d'ADN avec celles\nd'échantillons de référence récoltés à proximité ; dans la seconde, nous analysons une population en provenance\nd'une grotte allemande (Jettenhöhle, dans le sud-ouest du Harz) en comparant son ADN avec les séquences déposées\ndans une banque de données internationale (GenBank).\nPresently, the taxonomy of the crustacean amphipod genus Niphargus is based solely on the analysis of morphological\ncharacters. However, using these characters requires an expertise that is difficult to acquire, and in many cases\nthe only individuals that can be determined with a high level of certainty are adult males. Using DNA sequences\novercomes these difficulties and makes it possible to propose a determination even for female, juvenile or degraded\nspecimens. Two case studies are presented here: in the first one, a degraded specimen from the West of France is\ndetermined by comparing its DNA sequences to those of reference samples collected in the same area; in the second\none, a Niphargus population from a cave in Germany (Jettenhöhle, in the Southern Harz region) is analyzed by\ncomparing its DNA sequences to those deposited in a public database (GenBank).","author":[{"family":"Flot","given":"Jean-François"}],"issued":{"date-parts":[["2010"]]}}}],"schema":"https://github.com/citation-style-language/schema/raw/master/csl-citation.json"}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Flot</w:t>
      </w:r>
      <w:r w:rsidRPr="0016446E">
        <w:rPr>
          <w:rFonts w:ascii="Times New Roman" w:hAnsi="Times New Roman" w:cs="Times New Roman"/>
          <w:sz w:val="24"/>
          <w:szCs w:val="24"/>
          <w:lang w:val="fr-LU"/>
        </w:rPr>
        <w:t xml:space="preserve"> 2010)</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val="fr-LU" w:eastAsia="de-DE"/>
        </w:rPr>
        <w:t xml:space="preserve"> ; KY706673, KY706675, KY706676, KY706677, KY706678, KY706679, KY706680, KY706681, KY706682, KY706683, KY706684, KY706692, KY706836, KY706837, KY706838, KY706841, KY706842, KY706844, KY706845, KY706846, KY706847, KY706848, KY706849, KY706850, KY706851, KY706852, KY706853, KY707016, KY707017, KY707018, KY707019, KY707020, as </w:t>
      </w:r>
      <w:proofErr w:type="spellStart"/>
      <w:r w:rsidRPr="0016446E">
        <w:rPr>
          <w:rFonts w:ascii="Times New Roman" w:eastAsia="Times New Roman" w:hAnsi="Times New Roman" w:cs="Times New Roman"/>
          <w:i/>
          <w:sz w:val="24"/>
          <w:szCs w:val="24"/>
          <w:lang w:val="fr-LU" w:eastAsia="de-DE"/>
        </w:rPr>
        <w:t>Niphargus</w:t>
      </w:r>
      <w:proofErr w:type="spellEnd"/>
      <w:r w:rsidRPr="0016446E">
        <w:rPr>
          <w:rFonts w:ascii="Times New Roman" w:eastAsia="Times New Roman" w:hAnsi="Times New Roman" w:cs="Times New Roman"/>
          <w:i/>
          <w:sz w:val="24"/>
          <w:szCs w:val="24"/>
          <w:lang w:val="fr-LU" w:eastAsia="de-DE"/>
        </w:rPr>
        <w:t xml:space="preserve"> </w:t>
      </w:r>
      <w:proofErr w:type="spellStart"/>
      <w:r w:rsidRPr="0016446E">
        <w:rPr>
          <w:rFonts w:ascii="Times New Roman" w:eastAsia="Times New Roman" w:hAnsi="Times New Roman" w:cs="Times New Roman"/>
          <w:i/>
          <w:sz w:val="24"/>
          <w:szCs w:val="24"/>
          <w:lang w:val="fr-LU" w:eastAsia="de-DE"/>
        </w:rPr>
        <w:t>schellenbergi</w:t>
      </w:r>
      <w:proofErr w:type="spellEnd"/>
      <w:r w:rsidRPr="0016446E">
        <w:rPr>
          <w:rFonts w:ascii="Times New Roman" w:eastAsia="Times New Roman" w:hAnsi="Times New Roman" w:cs="Times New Roman"/>
          <w:sz w:val="24"/>
          <w:szCs w:val="24"/>
          <w:lang w:val="fr-LU"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val="fr-LU" w:eastAsia="de-DE"/>
        </w:rPr>
        <w:instrText xml:space="preserve"> ADDIN ZOTERO_ITEM CSL_CITATION {"citationID":"3y1q6zBD","properties":{"formattedCitation":"({\\scaps Eme} et\\uc0\\u160{}al. 2018)","plainCitation":"(Eme et al. 2018)","noteIndex":0},"citationItems":[{"id":"oWTkQ1S8/zOc3n8vf","uris":["http://zotero.org/users/local/Us0k2a4O/items/NZVHIIFW",["http://zotero.org/users/local/Us0k2a4O/items/NZVHIIFW"]],"itemData":{"id":211,"type":"article-journal","title":"Do cryptic species matter in macroecology? Sequencing European groundwater crustaceans yields smaller ranges but does not challenge biodiversity determinants","container-title":"Ecography","page":"424-436","volume":"41","issue":"2","author":[{"family":"Eme","given":"David"},{"family":"Zagmajster","given":"Maja"},{"family":"Fišer","given":"Cene"},{"family":"Flot","given":"Jean-François"},{"family":"Koneny-Dupré","given":"Lara"},{"family":"Snaebjörn","given":"Pálson"},{"family":"Stoch","given":"Fabio"},{"family":"Zakšek","given":"Valerija"},{"family":"Douady","given":"Christophe J."},{"family":"Malard","given":"Florian"}],"issued":{"date-parts":[["2018"]]}}}],"schema":"https://github.com/citation-style-language/schema/raw/master/csl-citation.json"}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lang w:val="fr-LU"/>
        </w:rPr>
        <w:t>(</w:t>
      </w:r>
      <w:r w:rsidRPr="0016446E">
        <w:rPr>
          <w:rFonts w:ascii="Times New Roman" w:hAnsi="Times New Roman" w:cs="Times New Roman"/>
          <w:smallCaps/>
          <w:sz w:val="24"/>
          <w:szCs w:val="24"/>
          <w:lang w:val="fr-LU"/>
        </w:rPr>
        <w:t>Eme</w:t>
      </w:r>
      <w:r w:rsidRPr="0016446E">
        <w:rPr>
          <w:rFonts w:ascii="Times New Roman" w:hAnsi="Times New Roman" w:cs="Times New Roman"/>
          <w:sz w:val="24"/>
          <w:szCs w:val="24"/>
          <w:lang w:val="fr-LU"/>
        </w:rPr>
        <w:t xml:space="preserve"> et al. 2018)</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val="fr-LU" w:eastAsia="de-DE"/>
        </w:rPr>
        <w:t>.</w:t>
      </w:r>
    </w:p>
    <w:p w14:paraId="70530F7A" w14:textId="77777777" w:rsidR="0016446E" w:rsidRPr="009E1760"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val="fr-LU" w:eastAsia="de-DE"/>
        </w:rPr>
      </w:pPr>
      <w:r w:rsidRPr="009E1760">
        <w:rPr>
          <w:rFonts w:ascii="Times New Roman" w:eastAsia="Times New Roman" w:hAnsi="Times New Roman" w:cs="Times New Roman"/>
          <w:sz w:val="24"/>
          <w:szCs w:val="24"/>
          <w:lang w:val="fr-LU" w:eastAsia="de-DE"/>
        </w:rPr>
        <w:t xml:space="preserve">28S: </w:t>
      </w:r>
    </w:p>
    <w:p w14:paraId="3D85B814" w14:textId="77777777" w:rsidR="0016446E"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r w:rsidRPr="0016446E">
        <w:rPr>
          <w:rFonts w:ascii="Times New Roman" w:eastAsia="Times New Roman" w:hAnsi="Times New Roman" w:cs="Times New Roman"/>
          <w:sz w:val="24"/>
          <w:szCs w:val="24"/>
          <w:lang w:eastAsia="de-DE"/>
        </w:rPr>
        <w:t xml:space="preserve">KJ566698 as </w:t>
      </w:r>
      <w:proofErr w:type="spellStart"/>
      <w:r w:rsidRPr="0016446E">
        <w:rPr>
          <w:rFonts w:ascii="Times New Roman" w:eastAsia="Times New Roman" w:hAnsi="Times New Roman" w:cs="Times New Roman"/>
          <w:i/>
          <w:sz w:val="24"/>
          <w:szCs w:val="24"/>
          <w:lang w:eastAsia="de-DE"/>
        </w:rPr>
        <w:t>Niphargus</w:t>
      </w:r>
      <w:proofErr w:type="spellEnd"/>
      <w:r w:rsidRPr="0016446E">
        <w:rPr>
          <w:rFonts w:ascii="Times New Roman" w:eastAsia="Times New Roman" w:hAnsi="Times New Roman" w:cs="Times New Roman"/>
          <w:i/>
          <w:sz w:val="24"/>
          <w:szCs w:val="24"/>
          <w:lang w:eastAsia="de-DE"/>
        </w:rPr>
        <w:t xml:space="preserve"> </w:t>
      </w:r>
      <w:proofErr w:type="spellStart"/>
      <w:r w:rsidRPr="0016446E">
        <w:rPr>
          <w:rFonts w:ascii="Times New Roman" w:eastAsia="Times New Roman" w:hAnsi="Times New Roman" w:cs="Times New Roman"/>
          <w:i/>
          <w:sz w:val="24"/>
          <w:szCs w:val="24"/>
          <w:lang w:eastAsia="de-DE"/>
        </w:rPr>
        <w:t>schellenbergi</w:t>
      </w:r>
      <w:proofErr w:type="spellEnd"/>
      <w:r w:rsidRPr="0016446E">
        <w:rPr>
          <w:rFonts w:ascii="Times New Roman" w:eastAsia="Times New Roman" w:hAnsi="Times New Roman" w:cs="Times New Roman"/>
          <w:sz w:val="24"/>
          <w:szCs w:val="24"/>
          <w:lang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eastAsia="de-DE"/>
        </w:rPr>
        <w:instrText xml:space="preserve"> ADDIN ZOTERO_ITEM CSL_CITATION {"citationID":"Wm2cwHpi","properties":{"formattedCitation":"({\\scaps Altermatt} et\\uc0\\u160{}al. 2014)","plainCitation":"(Altermatt et al. 2014)","noteIndex":0},"citationItems":[{"id":"oWTkQ1S8/5XuovI8O","uris":["http://zotero.org/users/local/Us0k2a4O/items/2HBXN8ML",["http://zotero.org/users/local/Us0k2a4O/items/2HBXN8ML"]],"itemData":{"id":14,"type":"article-journal","title":"Diversity and distribution of freshwater amphipod species in Switzerland (Crustacea: Amphipoda)","container-title":"PLoS ONE","page":"e110328","volume":"9","issue":"10","abstract":"&lt;p&gt;Amphipods are key organisms in many freshwater systems and contribute substantially to the diversity and functioning of macroinvertebrate communities. Furthermore, they are commonly used as bioindicators and for ecotoxicological tests. For many areas, however, diversity and distribution of amphipods is inadequately known, which limits their use in ecological and ecotoxicological studies and handicaps conservation initiatives. We studied the diversity and distribution of amphipods in Switzerland (Central Europe), covering four major drainage basins, an altitudinal gradient of&amp;gt;2,500 m, and various habitats (rivers, streams, lakes and groundwater). We provide the first provisional checklist and detailed information on the distribution and diversity of all amphipod species from Switzerland. In total, we found 29 amphipod species. This includes 16 native and 13 non-native species, one of the latter (&lt;italic&gt;Orchestia cavimana&lt;/italic&gt;) reported here for the first time for Switzerland. The diversity is compared to neighboring countries. We specifically discuss species of the genus &lt;italic&gt;Niphargus&lt;/italic&gt;, which are often receiving less attention. We also found evidence of an even higher level of hidden diversity, and the potential occurrence of further cryptic species. This diversity reflects the biogeographic past of Switzerland, and suggests that amphipods are ideally suited to address questions on endemism and adaptive radiations, post-glaciation re-colonization and invasion dynamics as well as biodiversity-ecosystem functioning relationships in aquatic systems.&lt;/p&gt;","DOI":"10/gfkh42","author":[{"family":"Altermatt","given":"Florian"},{"family":"Alther","given":"Roman"},{"family":"Fišer","given":"Cene"},{"family":"Jokela","given":"Jukka"},{"family":"Konec","given":"Marjeta"},{"family":"Küry","given":"Daniel"},{"family":"Mächler","given":"Elvira"},{"family":"Stucki","given":"Pascal"},{"family":"Westram","given":"Anja Marie"}],"issued":{"date-parts":[["2014"]]}}}],"schema":"https://github.com/citation-style-language/schema/raw/master/csl-citation.json"}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Altermatt</w:t>
      </w:r>
      <w:r w:rsidRPr="0016446E">
        <w:rPr>
          <w:rFonts w:ascii="Times New Roman" w:hAnsi="Times New Roman" w:cs="Times New Roman"/>
          <w:sz w:val="24"/>
          <w:szCs w:val="24"/>
        </w:rPr>
        <w:t xml:space="preserve"> et al. 2014)</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eastAsia="de-DE"/>
        </w:rPr>
        <w:t xml:space="preserve">; EU693321 as </w:t>
      </w:r>
      <w:proofErr w:type="spellStart"/>
      <w:r w:rsidRPr="0016446E">
        <w:rPr>
          <w:rFonts w:ascii="Times New Roman" w:eastAsia="Times New Roman" w:hAnsi="Times New Roman" w:cs="Times New Roman"/>
          <w:i/>
          <w:sz w:val="24"/>
          <w:szCs w:val="24"/>
          <w:lang w:eastAsia="de-DE"/>
        </w:rPr>
        <w:t>Niphargus</w:t>
      </w:r>
      <w:proofErr w:type="spellEnd"/>
      <w:r w:rsidRPr="0016446E">
        <w:rPr>
          <w:rFonts w:ascii="Times New Roman" w:eastAsia="Times New Roman" w:hAnsi="Times New Roman" w:cs="Times New Roman"/>
          <w:i/>
          <w:sz w:val="24"/>
          <w:szCs w:val="24"/>
          <w:lang w:eastAsia="de-DE"/>
        </w:rPr>
        <w:t xml:space="preserve"> </w:t>
      </w:r>
      <w:proofErr w:type="spellStart"/>
      <w:r w:rsidRPr="0016446E">
        <w:rPr>
          <w:rFonts w:ascii="Times New Roman" w:eastAsia="Times New Roman" w:hAnsi="Times New Roman" w:cs="Times New Roman"/>
          <w:i/>
          <w:sz w:val="24"/>
          <w:szCs w:val="24"/>
          <w:lang w:eastAsia="de-DE"/>
        </w:rPr>
        <w:t>schellenbergi</w:t>
      </w:r>
      <w:proofErr w:type="spellEnd"/>
      <w:r w:rsidRPr="0016446E">
        <w:rPr>
          <w:rFonts w:ascii="Times New Roman" w:eastAsia="Times New Roman" w:hAnsi="Times New Roman" w:cs="Times New Roman"/>
          <w:sz w:val="24"/>
          <w:szCs w:val="24"/>
          <w:lang w:eastAsia="de-DE"/>
        </w:rPr>
        <w:t xml:space="preserve">, </w:t>
      </w:r>
      <w:r w:rsidRPr="0016446E">
        <w:rPr>
          <w:rFonts w:ascii="Times New Roman" w:eastAsia="Times New Roman" w:hAnsi="Times New Roman" w:cs="Times New Roman"/>
          <w:sz w:val="24"/>
          <w:szCs w:val="24"/>
          <w:lang w:eastAsia="de-DE"/>
        </w:rPr>
        <w:fldChar w:fldCharType="begin"/>
      </w:r>
      <w:r w:rsidRPr="0016446E">
        <w:rPr>
          <w:rFonts w:ascii="Times New Roman" w:eastAsia="Times New Roman" w:hAnsi="Times New Roman" w:cs="Times New Roman"/>
          <w:sz w:val="24"/>
          <w:szCs w:val="24"/>
          <w:lang w:eastAsia="de-DE"/>
        </w:rPr>
        <w:instrText xml:space="preserve"> ADDIN ZOTERO_ITEM CSL_CITATION {"citationID":"oJt0jwol","properties":{"formattedCitation":"({\\scaps Fi\\uc0\\u353{}er} et\\uc0\\u160{}al. 2008)","plainCitation":"(Fišer et al. 2008)","noteIndex":0},"citationItems":[{"id":"oWTkQ1S8/xyA5Nq5n","uris":["http://zotero.org/users/local/Us0k2a4O/items/ULG94GKD",["http://zotero.org/users/local/Us0k2a4O/items/ULG94GKD"]],"itemData":{"id":57,"type":"article-journal","title":"A phylogenetic perspective on 160 years of troubled taxonomy of &lt;i&gt;Niphargus &lt;/i&gt;(Crustacea: Amphipoda)","container-title":"Zoologica Scripta","page":"665-680","volume":"37","issue":"6","abstract":"Niphargus is the largest genus of freshwater amphipods. Its systematics from the species to the family level has always been problematic. This study is the first comprehensive phylogenetic treatment of the chiefly subterranean group in 160 years of its taxonomic history. It includes 103 niphargid species plus outgroups, representing about one-third of all nominal species. The samples originated mainly from type localities or adjacent sites and covered most of the morphological variability of the genus. Character sampling included nuclear 28S and mitochondrial 12S rDNA sequences, and 122 morphological characters. Quantitative morphological traits were coded using two alternative methods. The first one searches for gaps in the variability range of each character, while the second one uses absolute differences between t</w:instrText>
      </w:r>
      <w:r w:rsidRPr="00CE789B">
        <w:rPr>
          <w:rFonts w:ascii="Times New Roman" w:eastAsia="Times New Roman" w:hAnsi="Times New Roman" w:cs="Times New Roman"/>
          <w:sz w:val="24"/>
          <w:szCs w:val="24"/>
          <w:lang w:val="nl-BE" w:eastAsia="de-DE"/>
        </w:rPr>
        <w:instrText xml:space="preserve">he standardized raw data as weights. Different data sets yielded alternative topologies. All data support the monophyly of Niphargidae, while Niphargopsis2014 another niphargid genus 2014 was consistently nested within Niphargus, loosing justification for its separate status. We predict a similar fate for all or most of the remaining six small niphargid genera, which were not yet scrutinized phylogenetically. Different topologies agreed in species composition of five large, well-supported clades, although the hierarchic relationships between them remain unresolved. These clades reject all previously proposed taxonomic subdivisions of Niphargus, implying a high degree of morphological homoplasy that renders any morphology-based groups questionable. The clade members are distributed within well-established zoogeographical regions that do not exceed 1300 km across the longest diagonal. These results provide a framework for future studies on niphargid systematics, the evolution of endemism and cryptic diversity in subterranean environments, the mechanisms leading to exceptional morphological heterogeneity, historical biogeography, and applied ecological issues.","DOI":"10/b9qjv3","ISSN":"1463-6409","journalAbbreviation":"Zool. Scripta.","author":[{"family":"Fišer","given":"Cene"},{"family":"Sket","given":"Boris"},{"family":"Trontelj","given":"Peter"}],"issued":{"date-parts":[["2008"]]}}}],"schema":"https://github.com/citation-style-language/schema/raw/master/csl-citation.json"}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CE789B">
        <w:rPr>
          <w:rFonts w:ascii="Times New Roman" w:hAnsi="Times New Roman" w:cs="Times New Roman"/>
          <w:sz w:val="24"/>
          <w:szCs w:val="24"/>
          <w:lang w:val="nl-BE"/>
        </w:rPr>
        <w:t>(</w:t>
      </w:r>
      <w:r w:rsidRPr="00CE789B">
        <w:rPr>
          <w:rFonts w:ascii="Times New Roman" w:hAnsi="Times New Roman" w:cs="Times New Roman"/>
          <w:smallCaps/>
          <w:sz w:val="24"/>
          <w:szCs w:val="24"/>
          <w:lang w:val="nl-BE"/>
        </w:rPr>
        <w:t>Fišer</w:t>
      </w:r>
      <w:r w:rsidRPr="00CE789B">
        <w:rPr>
          <w:rFonts w:ascii="Times New Roman" w:hAnsi="Times New Roman" w:cs="Times New Roman"/>
          <w:sz w:val="24"/>
          <w:szCs w:val="24"/>
          <w:lang w:val="nl-BE"/>
        </w:rPr>
        <w:t xml:space="preserve"> et al. 2008)</w:t>
      </w:r>
      <w:r w:rsidRPr="0016446E">
        <w:rPr>
          <w:rFonts w:ascii="Times New Roman" w:eastAsia="Times New Roman" w:hAnsi="Times New Roman" w:cs="Times New Roman"/>
          <w:sz w:val="24"/>
          <w:szCs w:val="24"/>
          <w:lang w:eastAsia="de-DE"/>
        </w:rPr>
        <w:fldChar w:fldCharType="end"/>
      </w:r>
      <w:r w:rsidRPr="00CE789B">
        <w:rPr>
          <w:rFonts w:ascii="Times New Roman" w:eastAsia="Times New Roman" w:hAnsi="Times New Roman" w:cs="Times New Roman"/>
          <w:sz w:val="24"/>
          <w:szCs w:val="24"/>
          <w:lang w:val="nl-BE" w:eastAsia="de-DE"/>
        </w:rPr>
        <w:t xml:space="preserve">; JF420873, JF420872, JF420871, JF420870, JF420869, JF420868, JF420867, JF420866, JF420865, JF420864, JF420863, JF420862, JF420861, as </w:t>
      </w:r>
      <w:r w:rsidRPr="00CE789B">
        <w:rPr>
          <w:rFonts w:ascii="Times New Roman" w:eastAsia="Times New Roman" w:hAnsi="Times New Roman" w:cs="Times New Roman"/>
          <w:i/>
          <w:sz w:val="24"/>
          <w:szCs w:val="24"/>
          <w:lang w:val="nl-BE" w:eastAsia="de-DE"/>
        </w:rPr>
        <w:t>Niphargus schellenbergi</w:t>
      </w:r>
      <w:r w:rsidRPr="00CE789B">
        <w:rPr>
          <w:rFonts w:ascii="Times New Roman" w:eastAsia="Times New Roman" w:hAnsi="Times New Roman" w:cs="Times New Roman"/>
          <w:sz w:val="24"/>
          <w:szCs w:val="24"/>
          <w:lang w:val="nl-BE" w:eastAsia="de-DE"/>
        </w:rPr>
        <w:t xml:space="preserve"> </w:t>
      </w:r>
      <w:r w:rsidRPr="0016446E">
        <w:rPr>
          <w:rFonts w:ascii="Times New Roman" w:eastAsia="Times New Roman" w:hAnsi="Times New Roman" w:cs="Times New Roman"/>
          <w:sz w:val="24"/>
          <w:szCs w:val="24"/>
          <w:lang w:eastAsia="de-DE"/>
        </w:rPr>
        <w:fldChar w:fldCharType="begin"/>
      </w:r>
      <w:r w:rsidRPr="00CE789B">
        <w:rPr>
          <w:rFonts w:ascii="Times New Roman" w:eastAsia="Times New Roman" w:hAnsi="Times New Roman" w:cs="Times New Roman"/>
          <w:sz w:val="24"/>
          <w:szCs w:val="24"/>
          <w:lang w:val="nl-BE" w:eastAsia="de-DE"/>
        </w:rPr>
        <w:instrText xml:space="preserve"> ADDIN ZOTERO_ITEM CSL_CITATION {"citationID":"CZ3b7PLY","properties":{"formattedCitation":"({\\scaps Hartke} et\\uc0\\u160{}al. 2011)","plainCitation":"(Hartke et al. 2011)","noteIndex":0},"citationItems":[{"id":"oWTkQ1S8/U5w8LK9C","uris":["http://zotero.org/users/local/Us0k2a4O/items/J2YFNID6",["http://zotero.org/users/local/Us0k2a4O/items/J2YFNID6"]],"itemData":{"id":83,"type":"article-journal","title":"Morphological and molecular analyses of closely related species in the stygobiontic genus &lt;i&gt;Niphargus &lt;/i&gt;(Amphipoda)","container-title":"Journal of Crustacean Biology","page":"701-709","volume":"31","issue":"4","abstract":"The present study investigates morphologically similar species in the amphipod genus Niphargus, with special emphasis on three presumably closely-related species: N. fontanus, N. aquilex, and N. schellenbergi. The distribution ranges of these species overlap in Central Europe, and ambiguity of the current diagnostic characters has likely resulted in misidentifications. To address this issue, we carried out molecular-phylogenetic analyses of Cytochrome Oxidase Subunit 1 gene (COI) and 28S rDNA sequences for 34 individuals of the three species from 27 sites in Central Europe and Great Britain. We also included 14 GenBank sequences for two additional species, N. virei and N. rhenorhodanensis, to increase the resolution potential among our in-group taxa. In addition, about 100 specimens of the three species were examined for a reappraisal of diagnostic characters. Representative specimens taken from various subterranean habitat types were examined for each of the three species. A new morphological key, utilizing improved characters, is presented to clearly distinguish between N. fontanus, N. aquilex, and N. schellenbergi. Molecular-phylogenetic analysis using COI sequence data indicates geographically well-delimited clades for N. aquilex and N. fontanus. Our data suggest that some previously recorded niphargids from the Harz Mountains of Germany, initially identified as N. fontanus or N. aquilex, were all N. schellenbergi.","DOI":"10/b623hg","author":[{"family":"Hartke","given":"Tamara R."},{"family":"Fišer","given":"Cene"},{"family":"Hohagen","given":"Jennifer"},{"family":"Kleber","given":"Sascha"},{"family":"Hartmann","given":"Rainer"},{"family":"Koenemann","given":"Stefan"}],"issued":{"date-parts":[["2011",10,18]]}}}],"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CE789B">
        <w:rPr>
          <w:rFonts w:ascii="Times New Roman" w:hAnsi="Times New Roman" w:cs="Times New Roman"/>
          <w:sz w:val="24"/>
          <w:szCs w:val="24"/>
          <w:lang w:val="nl-BE"/>
        </w:rPr>
        <w:t>(</w:t>
      </w:r>
      <w:r w:rsidRPr="00CE789B">
        <w:rPr>
          <w:rFonts w:ascii="Times New Roman" w:hAnsi="Times New Roman" w:cs="Times New Roman"/>
          <w:smallCaps/>
          <w:sz w:val="24"/>
          <w:szCs w:val="24"/>
          <w:lang w:val="nl-BE"/>
        </w:rPr>
        <w:t>Hartke</w:t>
      </w:r>
      <w:r w:rsidRPr="00CE789B">
        <w:rPr>
          <w:rFonts w:ascii="Times New Roman" w:hAnsi="Times New Roman" w:cs="Times New Roman"/>
          <w:sz w:val="24"/>
          <w:szCs w:val="24"/>
          <w:lang w:val="nl-BE"/>
        </w:rPr>
        <w:t xml:space="preserve"> et al. 2011)</w:t>
      </w:r>
      <w:r w:rsidRPr="0016446E">
        <w:rPr>
          <w:rFonts w:ascii="Times New Roman" w:eastAsia="Times New Roman" w:hAnsi="Times New Roman" w:cs="Times New Roman"/>
          <w:sz w:val="24"/>
          <w:szCs w:val="24"/>
          <w:lang w:eastAsia="de-DE"/>
        </w:rPr>
        <w:fldChar w:fldCharType="end"/>
      </w:r>
      <w:r w:rsidRPr="00CE789B">
        <w:rPr>
          <w:rFonts w:ascii="Times New Roman" w:eastAsia="Times New Roman" w:hAnsi="Times New Roman" w:cs="Times New Roman"/>
          <w:sz w:val="24"/>
          <w:szCs w:val="24"/>
          <w:lang w:val="nl-BE" w:eastAsia="de-DE"/>
        </w:rPr>
        <w:t xml:space="preserve">; KC315619, as </w:t>
      </w:r>
      <w:r w:rsidRPr="00CE789B">
        <w:rPr>
          <w:rFonts w:ascii="Times New Roman" w:eastAsia="Times New Roman" w:hAnsi="Times New Roman" w:cs="Times New Roman"/>
          <w:i/>
          <w:sz w:val="24"/>
          <w:szCs w:val="24"/>
          <w:lang w:val="nl-BE" w:eastAsia="de-DE"/>
        </w:rPr>
        <w:t>Niphargus schellenbergi</w:t>
      </w:r>
      <w:r w:rsidRPr="00CE789B">
        <w:rPr>
          <w:rFonts w:ascii="Times New Roman" w:eastAsia="Times New Roman" w:hAnsi="Times New Roman" w:cs="Times New Roman"/>
          <w:sz w:val="24"/>
          <w:szCs w:val="24"/>
          <w:lang w:val="nl-BE" w:eastAsia="de-DE"/>
        </w:rPr>
        <w:t xml:space="preserve"> </w:t>
      </w:r>
      <w:r w:rsidRPr="00CE789B">
        <w:rPr>
          <w:rFonts w:ascii="Times New Roman" w:eastAsia="Times New Roman" w:hAnsi="Times New Roman" w:cs="Times New Roman"/>
          <w:sz w:val="24"/>
          <w:szCs w:val="24"/>
          <w:lang w:val="nl-BE" w:eastAsia="de-DE"/>
        </w:rPr>
        <w:lastRenderedPageBreak/>
        <w:t xml:space="preserve">MOTU 1, KC315620, as </w:t>
      </w:r>
      <w:r w:rsidRPr="00CE789B">
        <w:rPr>
          <w:rFonts w:ascii="Times New Roman" w:eastAsia="Times New Roman" w:hAnsi="Times New Roman" w:cs="Times New Roman"/>
          <w:i/>
          <w:sz w:val="24"/>
          <w:szCs w:val="24"/>
          <w:lang w:val="nl-BE" w:eastAsia="de-DE"/>
        </w:rPr>
        <w:t>Niphargus schellenbergi</w:t>
      </w:r>
      <w:r w:rsidRPr="00CE789B">
        <w:rPr>
          <w:rFonts w:ascii="Times New Roman" w:eastAsia="Times New Roman" w:hAnsi="Times New Roman" w:cs="Times New Roman"/>
          <w:sz w:val="24"/>
          <w:szCs w:val="24"/>
          <w:lang w:val="nl-BE" w:eastAsia="de-DE"/>
        </w:rPr>
        <w:t xml:space="preserve"> MOTU 2 </w:t>
      </w:r>
      <w:r w:rsidRPr="0016446E">
        <w:rPr>
          <w:rFonts w:ascii="Times New Roman" w:eastAsia="Times New Roman" w:hAnsi="Times New Roman" w:cs="Times New Roman"/>
          <w:sz w:val="24"/>
          <w:szCs w:val="24"/>
          <w:lang w:eastAsia="de-DE"/>
        </w:rPr>
        <w:fldChar w:fldCharType="begin"/>
      </w:r>
      <w:r w:rsidRPr="00CE789B">
        <w:rPr>
          <w:rFonts w:ascii="Times New Roman" w:eastAsia="Times New Roman" w:hAnsi="Times New Roman" w:cs="Times New Roman"/>
          <w:sz w:val="24"/>
          <w:szCs w:val="24"/>
          <w:lang w:val="nl-BE" w:eastAsia="de-DE"/>
        </w:rPr>
        <w:instrText xml:space="preserve"> ADDIN ZOTERO_ITEM CSL_CITATION {"citationID":"CWjxGtsU","properties":{"formattedCitation":"({\\scaps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CE789B">
        <w:rPr>
          <w:rFonts w:ascii="Times New Roman" w:hAnsi="Times New Roman" w:cs="Times New Roman"/>
          <w:sz w:val="24"/>
          <w:szCs w:val="24"/>
          <w:lang w:val="nl-BE"/>
        </w:rPr>
        <w:t>(</w:t>
      </w:r>
      <w:r w:rsidRPr="00CE789B">
        <w:rPr>
          <w:rFonts w:ascii="Times New Roman" w:hAnsi="Times New Roman" w:cs="Times New Roman"/>
          <w:smallCaps/>
          <w:sz w:val="24"/>
          <w:szCs w:val="24"/>
          <w:lang w:val="nl-BE"/>
        </w:rPr>
        <w:t>McInerney</w:t>
      </w:r>
      <w:r w:rsidRPr="00CE789B">
        <w:rPr>
          <w:rFonts w:ascii="Times New Roman" w:hAnsi="Times New Roman" w:cs="Times New Roman"/>
          <w:sz w:val="24"/>
          <w:szCs w:val="24"/>
          <w:lang w:val="nl-BE"/>
        </w:rPr>
        <w:t xml:space="preserve"> et al. 2014)</w:t>
      </w:r>
      <w:r w:rsidRPr="0016446E">
        <w:rPr>
          <w:rFonts w:ascii="Times New Roman" w:eastAsia="Times New Roman" w:hAnsi="Times New Roman" w:cs="Times New Roman"/>
          <w:sz w:val="24"/>
          <w:szCs w:val="24"/>
          <w:lang w:eastAsia="de-DE"/>
        </w:rPr>
        <w:fldChar w:fldCharType="end"/>
      </w:r>
      <w:r w:rsidRPr="00CE789B">
        <w:rPr>
          <w:rFonts w:ascii="Times New Roman" w:eastAsia="Times New Roman" w:hAnsi="Times New Roman" w:cs="Times New Roman"/>
          <w:sz w:val="24"/>
          <w:szCs w:val="24"/>
          <w:lang w:val="nl-BE" w:eastAsia="de-DE"/>
        </w:rPr>
        <w:t xml:space="preserve">; EF617267, as </w:t>
      </w:r>
      <w:r w:rsidRPr="00CE789B">
        <w:rPr>
          <w:rFonts w:ascii="Times New Roman" w:eastAsia="Times New Roman" w:hAnsi="Times New Roman" w:cs="Times New Roman"/>
          <w:i/>
          <w:sz w:val="24"/>
          <w:szCs w:val="24"/>
          <w:lang w:val="nl-BE" w:eastAsia="de-DE"/>
        </w:rPr>
        <w:t>Niphargus schellenbergi</w:t>
      </w:r>
      <w:r w:rsidRPr="00CE789B">
        <w:rPr>
          <w:rFonts w:ascii="Times New Roman" w:eastAsia="Times New Roman" w:hAnsi="Times New Roman" w:cs="Times New Roman"/>
          <w:sz w:val="24"/>
          <w:szCs w:val="24"/>
          <w:lang w:val="nl-BE" w:eastAsia="de-DE"/>
        </w:rPr>
        <w:t xml:space="preserve"> </w:t>
      </w:r>
      <w:r w:rsidRPr="0016446E">
        <w:rPr>
          <w:rFonts w:ascii="Times New Roman" w:eastAsia="Times New Roman" w:hAnsi="Times New Roman" w:cs="Times New Roman"/>
          <w:sz w:val="24"/>
          <w:szCs w:val="24"/>
          <w:lang w:eastAsia="de-DE"/>
        </w:rPr>
        <w:fldChar w:fldCharType="begin"/>
      </w:r>
      <w:r w:rsidRPr="00CE789B">
        <w:rPr>
          <w:rFonts w:ascii="Times New Roman" w:eastAsia="Times New Roman" w:hAnsi="Times New Roman" w:cs="Times New Roman"/>
          <w:sz w:val="24"/>
          <w:szCs w:val="24"/>
          <w:lang w:val="nl-BE" w:eastAsia="de-DE"/>
        </w:rPr>
        <w:instrText xml:space="preserve"> ADDIN ZOTERO_ITEM CSL_CITATION {"citationID":"GRqUj1CO","properties":{"formattedCitation":"({\\scaps Trontelj} et\\uc0\\u160{}al. 2009)","plainCitation":"(Trontelj et al. 2009)","noteIndex":0},"citationItems":[{"id":"oWTkQ1S8/OaUS40Jr","uris":["http://zotero.org/users/local/Us0k2a4O/items/TSZZXVKW",["http://zotero.org/users/local/Us0k2a4O/items/TSZZXVKW"]],"itemData":{"id":175,"type":"article-journal","title":"A molecular test for cryptic diversity in ground water: how large are the ranges of macro-stygobionts?","container-title":"Freshwater Biology","page":"727-744","volume":"54","issue":"4","abstract":"1. Various groundwater habitats have exceptionally high levels of endemism caused by strong hydrographical isolation and low dispersal abilities of their inhabitants. More than 10% of macro-stygobiotic species nevertheless occupy relatively large ranges, measuring from some hundred to over 2000 km in length. These species represent a challenge because their distributions disregard hydrographical boundaries, and their means to disperse and maintain long-term gene flow are unknown. 2. Based on mitochondrial and nuclear gene sequences, we examined the phylogeographic structure of six formally recognized stygobiotic species (Niphargus virei, N. rhenorhodanensis, Troglocaris anophthalmus, T. hercegovinensis, Spelaeocaris pretneri, Proteus anguinus) and searched for cryptic lineage diversity in a genus-wide phylogeny </w:instrText>
      </w:r>
      <w:r w:rsidRPr="009E1760">
        <w:rPr>
          <w:rFonts w:ascii="Times New Roman" w:eastAsia="Times New Roman" w:hAnsi="Times New Roman" w:cs="Times New Roman"/>
          <w:sz w:val="24"/>
          <w:szCs w:val="24"/>
          <w:lang w:val="nl-BE" w:eastAsia="de-DE"/>
        </w:rPr>
        <w:instrText>of Niphargus. Usin</w:instrText>
      </w:r>
      <w:r w:rsidRPr="0016446E">
        <w:rPr>
          <w:rFonts w:ascii="Times New Roman" w:eastAsia="Times New Roman" w:hAnsi="Times New Roman" w:cs="Times New Roman"/>
          <w:sz w:val="24"/>
          <w:szCs w:val="24"/>
          <w:lang w:eastAsia="de-DE"/>
        </w:rPr>
        <w:instrText xml:space="preserve">g tree-based criteria as well as comparative divergence measures, we identified cryptic lineages, which may tentatively be equated with cryptic species. 3. Fourteen analysed nominal stygobiotic species with large ranges emerged as highly diversified, splitting into 51 tentative cryptic lineages. The degree of divergence was within the range or larger than the divergence of other related pairs of sister species. A substantial part (94%) of the cryptic lineages had ranges &amp;lt;200 km in length. One half of them were recorded at single sites only. The largest range recorded was that of a cryptic N. virei lineage (700 km), while none of the very large traditional ranges (e.g. Niphargus aquilex2013 2300 km, N. tauri2013 1900 km) could be corroborated. 4. These data suggest that small ranges of macro-stygobionts are the rule, and ranges over 200 km are extremely rare. 5. The implications of this result for groundwater biodiversity assessment and conservation include a considerable increase in overall diversity at the regional and continental scale and a strong decrease in faunal similarities among regions, coupled with greater endemism.","DOI":"10/ff85vf","ISSN":"1365-2427","journalAbbreviation":"Freshwater Biology","author":[{"family":"Trontelj","given":"Peter"},{"family":"Douady","given":"Christophe J."},{"family":"Fišer","given":"Cene"},{"family":"Gibert","given":"Janine"},{"family":"Gorički","given":"Špela"},{"family":"Lefébure","given":"Tristan"},{"family":"Sket","given":"Boris"},{"family":"Zakšek","given":"Valerija"}],"issued":{"date-parts":[["2009"]]}}}],"schema":"https://github.com/citation-style-language/schema/raw/master/csl-citation.json"} </w:instrText>
      </w:r>
      <w:r w:rsidRPr="0016446E">
        <w:rPr>
          <w:rFonts w:ascii="Times New Roman" w:eastAsia="Times New Roman" w:hAnsi="Times New Roman" w:cs="Times New Roman"/>
          <w:sz w:val="24"/>
          <w:szCs w:val="24"/>
          <w:lang w:eastAsia="de-DE"/>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Trontelj</w:t>
      </w:r>
      <w:r w:rsidRPr="0016446E">
        <w:rPr>
          <w:rFonts w:ascii="Times New Roman" w:hAnsi="Times New Roman" w:cs="Times New Roman"/>
          <w:sz w:val="24"/>
          <w:szCs w:val="24"/>
        </w:rPr>
        <w:t xml:space="preserve"> et al. 2009)</w:t>
      </w:r>
      <w:r w:rsidRPr="0016446E">
        <w:rPr>
          <w:rFonts w:ascii="Times New Roman" w:eastAsia="Times New Roman" w:hAnsi="Times New Roman" w:cs="Times New Roman"/>
          <w:sz w:val="24"/>
          <w:szCs w:val="24"/>
          <w:lang w:eastAsia="de-DE"/>
        </w:rPr>
        <w:fldChar w:fldCharType="end"/>
      </w:r>
      <w:r w:rsidRPr="0016446E">
        <w:rPr>
          <w:rFonts w:ascii="Times New Roman" w:eastAsia="Times New Roman" w:hAnsi="Times New Roman" w:cs="Times New Roman"/>
          <w:sz w:val="24"/>
          <w:szCs w:val="24"/>
          <w:lang w:eastAsia="de-DE"/>
        </w:rPr>
        <w:t>.</w:t>
      </w:r>
    </w:p>
    <w:p w14:paraId="4DF39B60" w14:textId="77777777" w:rsidR="0016446E" w:rsidRPr="00580885"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b/>
          <w:sz w:val="24"/>
          <w:szCs w:val="24"/>
          <w:lang w:val="de-DE" w:eastAsia="de-DE"/>
        </w:rPr>
      </w:pPr>
      <w:proofErr w:type="spellStart"/>
      <w:r w:rsidRPr="00580885">
        <w:rPr>
          <w:rFonts w:ascii="Times New Roman" w:eastAsia="Times New Roman" w:hAnsi="Times New Roman" w:cs="Times New Roman"/>
          <w:b/>
          <w:i/>
          <w:sz w:val="24"/>
          <w:szCs w:val="24"/>
          <w:lang w:val="de-DE" w:eastAsia="de-DE"/>
        </w:rPr>
        <w:t>Niphargus</w:t>
      </w:r>
      <w:proofErr w:type="spellEnd"/>
      <w:r w:rsidRPr="00580885">
        <w:rPr>
          <w:rFonts w:ascii="Times New Roman" w:eastAsia="Times New Roman" w:hAnsi="Times New Roman" w:cs="Times New Roman"/>
          <w:b/>
          <w:i/>
          <w:sz w:val="24"/>
          <w:szCs w:val="24"/>
          <w:lang w:val="de-DE" w:eastAsia="de-DE"/>
        </w:rPr>
        <w:t xml:space="preserve"> </w:t>
      </w:r>
      <w:proofErr w:type="spellStart"/>
      <w:r w:rsidRPr="00580885">
        <w:rPr>
          <w:rFonts w:ascii="Times New Roman" w:eastAsia="Times New Roman" w:hAnsi="Times New Roman" w:cs="Times New Roman"/>
          <w:b/>
          <w:i/>
          <w:sz w:val="24"/>
          <w:szCs w:val="24"/>
          <w:lang w:val="de-DE" w:eastAsia="de-DE"/>
        </w:rPr>
        <w:t>luxemburgensis</w:t>
      </w:r>
      <w:proofErr w:type="spellEnd"/>
      <w:r w:rsidRPr="00580885">
        <w:rPr>
          <w:rFonts w:ascii="Times New Roman" w:eastAsia="Times New Roman" w:hAnsi="Times New Roman" w:cs="Times New Roman"/>
          <w:b/>
          <w:sz w:val="24"/>
          <w:szCs w:val="24"/>
          <w:lang w:val="de-DE" w:eastAsia="de-DE"/>
        </w:rPr>
        <w:t xml:space="preserve"> </w:t>
      </w:r>
      <w:proofErr w:type="spellStart"/>
      <w:r w:rsidRPr="00580885">
        <w:rPr>
          <w:rFonts w:ascii="Times New Roman" w:eastAsia="Times New Roman" w:hAnsi="Times New Roman" w:cs="Times New Roman"/>
          <w:b/>
          <w:sz w:val="24"/>
          <w:szCs w:val="24"/>
          <w:lang w:val="de-DE" w:eastAsia="de-DE"/>
        </w:rPr>
        <w:t>sp</w:t>
      </w:r>
      <w:proofErr w:type="spellEnd"/>
      <w:r w:rsidRPr="00580885">
        <w:rPr>
          <w:rFonts w:ascii="Times New Roman" w:eastAsia="Times New Roman" w:hAnsi="Times New Roman" w:cs="Times New Roman"/>
          <w:b/>
          <w:sz w:val="24"/>
          <w:szCs w:val="24"/>
          <w:lang w:val="de-DE" w:eastAsia="de-DE"/>
        </w:rPr>
        <w:t xml:space="preserve">. </w:t>
      </w:r>
      <w:proofErr w:type="spellStart"/>
      <w:r w:rsidRPr="00580885">
        <w:rPr>
          <w:rFonts w:ascii="Times New Roman" w:eastAsia="Times New Roman" w:hAnsi="Times New Roman" w:cs="Times New Roman"/>
          <w:b/>
          <w:sz w:val="24"/>
          <w:szCs w:val="24"/>
          <w:lang w:val="de-DE" w:eastAsia="de-DE"/>
        </w:rPr>
        <w:t>nov.</w:t>
      </w:r>
      <w:proofErr w:type="spellEnd"/>
      <w:r w:rsidRPr="00580885">
        <w:rPr>
          <w:rFonts w:ascii="Times New Roman" w:eastAsia="Times New Roman" w:hAnsi="Times New Roman" w:cs="Times New Roman"/>
          <w:b/>
          <w:sz w:val="24"/>
          <w:szCs w:val="24"/>
          <w:lang w:val="de-DE" w:eastAsia="de-DE"/>
        </w:rPr>
        <w:t xml:space="preserve"> Weber</w:t>
      </w:r>
      <w:r>
        <w:rPr>
          <w:rFonts w:ascii="Times New Roman" w:eastAsia="Times New Roman" w:hAnsi="Times New Roman" w:cs="Times New Roman"/>
          <w:b/>
          <w:sz w:val="24"/>
          <w:szCs w:val="24"/>
          <w:lang w:val="de-DE" w:eastAsia="de-DE"/>
        </w:rPr>
        <w:t>, Weigand</w:t>
      </w:r>
      <w:r w:rsidRPr="00580885">
        <w:rPr>
          <w:rFonts w:ascii="Times New Roman" w:eastAsia="Times New Roman" w:hAnsi="Times New Roman" w:cs="Times New Roman"/>
          <w:b/>
          <w:sz w:val="24"/>
          <w:szCs w:val="24"/>
          <w:lang w:val="de-DE" w:eastAsia="de-DE"/>
        </w:rPr>
        <w:t xml:space="preserve"> &amp; Brad</w:t>
      </w:r>
    </w:p>
    <w:p w14:paraId="159C8FFD" w14:textId="77777777" w:rsidR="0016446E" w:rsidRPr="0016446E" w:rsidRDefault="0016446E" w:rsidP="0016446E">
      <w:pPr>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COI: </w:t>
      </w:r>
    </w:p>
    <w:p w14:paraId="324C95C8" w14:textId="77777777" w:rsidR="0016446E" w:rsidRDefault="0016446E" w:rsidP="0016446E">
      <w:pPr>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KC315621, KC315622; 28S: KC315606, KC315607, as </w:t>
      </w:r>
      <w:proofErr w:type="spellStart"/>
      <w:r w:rsidRPr="0016446E">
        <w:rPr>
          <w:rFonts w:ascii="Times New Roman" w:eastAsia="TimesNewRomanPSMT" w:hAnsi="Times New Roman" w:cs="Times New Roman"/>
          <w:i/>
          <w:color w:val="000000" w:themeColor="text1"/>
          <w:sz w:val="24"/>
          <w:szCs w:val="24"/>
        </w:rPr>
        <w:t>Niphargus</w:t>
      </w:r>
      <w:proofErr w:type="spellEnd"/>
      <w:r w:rsidRPr="0016446E">
        <w:rPr>
          <w:rFonts w:ascii="Times New Roman" w:eastAsia="TimesNewRomanPSMT" w:hAnsi="Times New Roman" w:cs="Times New Roman"/>
          <w:i/>
          <w:color w:val="000000" w:themeColor="text1"/>
          <w:sz w:val="24"/>
          <w:szCs w:val="24"/>
        </w:rPr>
        <w:t xml:space="preserve"> </w:t>
      </w:r>
      <w:proofErr w:type="spellStart"/>
      <w:r w:rsidRPr="0016446E">
        <w:rPr>
          <w:rFonts w:ascii="Times New Roman" w:eastAsia="TimesNewRomanPSMT" w:hAnsi="Times New Roman" w:cs="Times New Roman"/>
          <w:i/>
          <w:color w:val="000000" w:themeColor="text1"/>
          <w:sz w:val="24"/>
          <w:szCs w:val="24"/>
        </w:rPr>
        <w:t>aquilex</w:t>
      </w:r>
      <w:proofErr w:type="spellEnd"/>
      <w:r w:rsidRPr="0016446E">
        <w:rPr>
          <w:rFonts w:ascii="Times New Roman" w:eastAsia="TimesNewRomanPSMT" w:hAnsi="Times New Roman" w:cs="Times New Roman"/>
          <w:color w:val="000000" w:themeColor="text1"/>
          <w:sz w:val="24"/>
          <w:szCs w:val="24"/>
        </w:rPr>
        <w:t xml:space="preserve"> MOTU F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{"citationID":"IU2q9k0H","properties":{"formattedCitation":"({\\scaps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McInerney</w:t>
      </w:r>
      <w:r w:rsidRPr="0016446E">
        <w:rPr>
          <w:rFonts w:ascii="Times New Roman" w:hAnsi="Times New Roman" w:cs="Times New Roman"/>
          <w:sz w:val="24"/>
          <w:szCs w:val="24"/>
        </w:rPr>
        <w:t xml:space="preserve"> et al. 2014)</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 xml:space="preserve">. </w:t>
      </w:r>
    </w:p>
    <w:p w14:paraId="3F1AEE53" w14:textId="77777777" w:rsidR="0016446E" w:rsidRPr="008D653D" w:rsidRDefault="0016446E" w:rsidP="0016446E">
      <w:pPr>
        <w:spacing w:line="360" w:lineRule="auto"/>
        <w:rPr>
          <w:rFonts w:ascii="Times New Roman" w:hAnsi="Times New Roman" w:cs="Times New Roman"/>
          <w:b/>
          <w:sz w:val="24"/>
          <w:szCs w:val="24"/>
          <w:lang w:val="de-DE"/>
        </w:rPr>
      </w:pPr>
      <w:proofErr w:type="spellStart"/>
      <w:r w:rsidRPr="008D653D">
        <w:rPr>
          <w:rFonts w:ascii="Times New Roman" w:hAnsi="Times New Roman" w:cs="Times New Roman"/>
          <w:b/>
          <w:i/>
          <w:sz w:val="24"/>
          <w:szCs w:val="24"/>
          <w:lang w:val="de-DE"/>
        </w:rPr>
        <w:t>Niphargus</w:t>
      </w:r>
      <w:proofErr w:type="spellEnd"/>
      <w:r w:rsidRPr="008D653D">
        <w:rPr>
          <w:rFonts w:ascii="Times New Roman" w:hAnsi="Times New Roman" w:cs="Times New Roman"/>
          <w:b/>
          <w:i/>
          <w:sz w:val="24"/>
          <w:szCs w:val="24"/>
          <w:lang w:val="de-DE"/>
        </w:rPr>
        <w:t xml:space="preserve"> </w:t>
      </w:r>
      <w:proofErr w:type="spellStart"/>
      <w:r w:rsidRPr="008D653D">
        <w:rPr>
          <w:rFonts w:ascii="Times New Roman" w:hAnsi="Times New Roman" w:cs="Times New Roman"/>
          <w:b/>
          <w:i/>
          <w:sz w:val="24"/>
          <w:szCs w:val="24"/>
          <w:lang w:val="de-DE"/>
        </w:rPr>
        <w:t>palatinensis</w:t>
      </w:r>
      <w:proofErr w:type="spellEnd"/>
      <w:r w:rsidRPr="008D653D">
        <w:rPr>
          <w:rFonts w:ascii="Times New Roman" w:hAnsi="Times New Roman" w:cs="Times New Roman"/>
          <w:b/>
          <w:i/>
          <w:sz w:val="24"/>
          <w:szCs w:val="24"/>
          <w:lang w:val="de-DE"/>
        </w:rPr>
        <w:t xml:space="preserve"> </w:t>
      </w:r>
      <w:proofErr w:type="spellStart"/>
      <w:r w:rsidRPr="008D653D">
        <w:rPr>
          <w:rFonts w:ascii="Times New Roman" w:eastAsia="Times New Roman" w:hAnsi="Times New Roman" w:cs="Times New Roman"/>
          <w:b/>
          <w:sz w:val="24"/>
          <w:szCs w:val="24"/>
          <w:lang w:val="de-DE" w:eastAsia="de-DE"/>
        </w:rPr>
        <w:t>sp</w:t>
      </w:r>
      <w:proofErr w:type="spellEnd"/>
      <w:r w:rsidRPr="008D653D">
        <w:rPr>
          <w:rFonts w:ascii="Times New Roman" w:eastAsia="Times New Roman" w:hAnsi="Times New Roman" w:cs="Times New Roman"/>
          <w:b/>
          <w:sz w:val="24"/>
          <w:szCs w:val="24"/>
          <w:lang w:val="de-DE" w:eastAsia="de-DE"/>
        </w:rPr>
        <w:t xml:space="preserve">. </w:t>
      </w:r>
      <w:proofErr w:type="spellStart"/>
      <w:r w:rsidRPr="008D653D">
        <w:rPr>
          <w:rFonts w:ascii="Times New Roman" w:eastAsia="Times New Roman" w:hAnsi="Times New Roman" w:cs="Times New Roman"/>
          <w:b/>
          <w:sz w:val="24"/>
          <w:szCs w:val="24"/>
          <w:lang w:val="de-DE" w:eastAsia="de-DE"/>
        </w:rPr>
        <w:t>nov.</w:t>
      </w:r>
      <w:proofErr w:type="spellEnd"/>
      <w:r w:rsidRPr="008D653D">
        <w:rPr>
          <w:rFonts w:ascii="Times New Roman" w:eastAsia="Times New Roman" w:hAnsi="Times New Roman" w:cs="Times New Roman"/>
          <w:b/>
          <w:sz w:val="24"/>
          <w:szCs w:val="24"/>
          <w:lang w:val="de-DE" w:eastAsia="de-DE"/>
        </w:rPr>
        <w:t xml:space="preserve"> Weber &amp; Brad</w:t>
      </w:r>
    </w:p>
    <w:p w14:paraId="0735C9BC" w14:textId="77777777" w:rsidR="0016446E" w:rsidRPr="00CE789B"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lang w:val="de-DE"/>
        </w:rPr>
      </w:pPr>
      <w:r w:rsidRPr="00CE789B">
        <w:rPr>
          <w:rFonts w:ascii="Times New Roman" w:eastAsia="TimesNewRomanPSMT" w:hAnsi="Times New Roman" w:cs="Times New Roman"/>
          <w:color w:val="000000" w:themeColor="text1"/>
          <w:sz w:val="24"/>
          <w:szCs w:val="24"/>
          <w:lang w:val="de-DE"/>
        </w:rPr>
        <w:t xml:space="preserve">COI: </w:t>
      </w:r>
    </w:p>
    <w:p w14:paraId="3588F422" w14:textId="77777777" w:rsidR="0016446E" w:rsidRP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CE789B">
        <w:rPr>
          <w:rFonts w:ascii="Times New Roman" w:eastAsia="TimesNewRomanPSMT" w:hAnsi="Times New Roman" w:cs="Times New Roman"/>
          <w:color w:val="000000" w:themeColor="text1"/>
          <w:sz w:val="24"/>
          <w:szCs w:val="24"/>
          <w:lang w:val="de-DE"/>
        </w:rPr>
        <w:t xml:space="preserve">JF420841, JF420842, JF420843, JF420844, JF420878, JF420877, JF420876, JF420874; </w:t>
      </w:r>
      <w:proofErr w:type="spellStart"/>
      <w:r w:rsidRPr="00CE789B">
        <w:rPr>
          <w:rFonts w:ascii="Times New Roman" w:eastAsia="TimesNewRomanPSMT" w:hAnsi="Times New Roman" w:cs="Times New Roman"/>
          <w:color w:val="000000" w:themeColor="text1"/>
          <w:sz w:val="24"/>
          <w:szCs w:val="24"/>
          <w:lang w:val="de-DE"/>
        </w:rPr>
        <w:t>as</w:t>
      </w:r>
      <w:proofErr w:type="spellEnd"/>
      <w:r w:rsidRPr="00CE789B">
        <w:rPr>
          <w:rFonts w:ascii="Times New Roman" w:eastAsia="TimesNewRomanPSMT" w:hAnsi="Times New Roman" w:cs="Times New Roman"/>
          <w:color w:val="000000" w:themeColor="text1"/>
          <w:sz w:val="24"/>
          <w:szCs w:val="24"/>
          <w:lang w:val="de-DE"/>
        </w:rPr>
        <w:t xml:space="preserve"> </w:t>
      </w:r>
      <w:proofErr w:type="spellStart"/>
      <w:r w:rsidRPr="00CE789B">
        <w:rPr>
          <w:rFonts w:ascii="Times New Roman" w:eastAsia="TimesNewRomanPSMT" w:hAnsi="Times New Roman" w:cs="Times New Roman"/>
          <w:i/>
          <w:color w:val="000000" w:themeColor="text1"/>
          <w:sz w:val="24"/>
          <w:szCs w:val="24"/>
          <w:lang w:val="de-DE"/>
        </w:rPr>
        <w:t>Niphargus</w:t>
      </w:r>
      <w:proofErr w:type="spellEnd"/>
      <w:r w:rsidRPr="00CE789B">
        <w:rPr>
          <w:rFonts w:ascii="Times New Roman" w:eastAsia="TimesNewRomanPSMT" w:hAnsi="Times New Roman" w:cs="Times New Roman"/>
          <w:i/>
          <w:color w:val="000000" w:themeColor="text1"/>
          <w:sz w:val="24"/>
          <w:szCs w:val="24"/>
          <w:lang w:val="de-DE"/>
        </w:rPr>
        <w:t xml:space="preserve"> </w:t>
      </w:r>
      <w:proofErr w:type="spellStart"/>
      <w:r w:rsidRPr="00CE789B">
        <w:rPr>
          <w:rFonts w:ascii="Times New Roman" w:eastAsia="TimesNewRomanPSMT" w:hAnsi="Times New Roman" w:cs="Times New Roman"/>
          <w:i/>
          <w:color w:val="000000" w:themeColor="text1"/>
          <w:sz w:val="24"/>
          <w:szCs w:val="24"/>
          <w:lang w:val="de-DE"/>
        </w:rPr>
        <w:t>aquilex</w:t>
      </w:r>
      <w:proofErr w:type="spellEnd"/>
      <w:r w:rsidRPr="00CE789B">
        <w:rPr>
          <w:rFonts w:ascii="Times New Roman" w:eastAsia="TimesNewRomanPSMT" w:hAnsi="Times New Roman" w:cs="Times New Roman"/>
          <w:color w:val="000000" w:themeColor="text1"/>
          <w:sz w:val="24"/>
          <w:szCs w:val="24"/>
          <w:lang w:val="de-DE"/>
        </w:rPr>
        <w:t xml:space="preserve"> </w:t>
      </w:r>
      <w:r w:rsidRPr="0016446E">
        <w:rPr>
          <w:rFonts w:ascii="Times New Roman" w:eastAsia="TimesNewRomanPSMT" w:hAnsi="Times New Roman" w:cs="Times New Roman"/>
          <w:color w:val="000000" w:themeColor="text1"/>
          <w:sz w:val="24"/>
          <w:szCs w:val="24"/>
        </w:rPr>
        <w:fldChar w:fldCharType="begin"/>
      </w:r>
      <w:r w:rsidRPr="00CE789B">
        <w:rPr>
          <w:rFonts w:ascii="Times New Roman" w:eastAsia="TimesNewRomanPSMT" w:hAnsi="Times New Roman" w:cs="Times New Roman"/>
          <w:color w:val="000000" w:themeColor="text1"/>
          <w:sz w:val="24"/>
          <w:szCs w:val="24"/>
          <w:lang w:val="de-DE"/>
        </w:rPr>
        <w:instrText xml:space="preserve"> ADDIN ZOTERO_ITEM CSL_CITATION {"citationID":"Gjjwn4SZ","properties":{"formattedCitation":"({\\scaps Hartke} et\\uc0\\u160{}al. 2011)","plainCitation":"(Hartke et al. 2011)","noteIndex":0},"citationItems":[{"id":"oWTkQ1S8/U5w8LK9C","uris":["http://zotero.org/users/local/Us0k2a4O/items/J2YFNID6",["http://zotero.org/users/local/Us0k2a4O/items/J2YFNID6"]],"itemData":{"id":83,"type":"article-journal","title":"Morphological and molecular analyses of closely related species in the stygobiontic genus &lt;i&gt;Niphargus &lt;/i&gt;(Amphipoda)","container-title":"Journal of Crustacean Biology","page":"701-709","volume":"31","issue":"4","abstract":"The present study investigates morphologically similar species in the amphipod genus Niphargus, with special emphasis on three presumably closely-related species: N. fontanus, N. aquilex, and N. schellenbergi. The distribution ranges of these species overlap in Central Europe, and ambiguity of the current diagnostic characters has likely resulted in misidentifications. To address this issue, we carried out molecular-phylogenetic analyses of Cytochrome Oxidase Subunit 1 gene (COI) and 28S rDNA sequences for 34 individuals of the three species from 27 sites in Central Europe and Great Britain. We also included 14 GenBank sequences for two additional species, N. virei and N. rhenorhodanensis, to increase the resolution potential among our in-group taxa. In addition, about 100 specimens of the three species were examined for a reappraisal of diagnostic characters. Representative specimens taken from various subterranean habitat types were examined for each of the three species. A new morphological key, utilizing improved characters, is presented to clearly distinguish between N. fontanus, N. aquilex, and N. schellenbergi. Molecular-phylogenetic analysis using COI sequence data indicates geographically well-delimited clades for N. aquilex and N. fontanus. Our data suggest that some previously recorded niphargids from the Harz Mountains of Germany, initially identified as N. fontanus or N. aquilex, were all N. schellenbergi.","DOI":"10/b623hg","author":[{"family":"Hartke","given":"Tamara R."},{"family":"Fišer","given":"Cene"},{"family":"Hohagen","given":"Jennifer"},{"family":"Kleber","given":"Sascha"},{"family":"Hartmann","given":"Rainer"},{"family":"Koenemann","given":"Stefan"}],"issued":{"date-parts":[["2011",10,18]]}}}],"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CE789B">
        <w:rPr>
          <w:rFonts w:ascii="Times New Roman" w:hAnsi="Times New Roman" w:cs="Times New Roman"/>
          <w:sz w:val="24"/>
          <w:szCs w:val="24"/>
          <w:lang w:val="de-DE"/>
        </w:rPr>
        <w:t>(</w:t>
      </w:r>
      <w:r w:rsidRPr="00CE789B">
        <w:rPr>
          <w:rFonts w:ascii="Times New Roman" w:hAnsi="Times New Roman" w:cs="Times New Roman"/>
          <w:smallCaps/>
          <w:sz w:val="24"/>
          <w:szCs w:val="24"/>
          <w:lang w:val="de-DE"/>
        </w:rPr>
        <w:t>Hartke</w:t>
      </w:r>
      <w:r w:rsidRPr="00CE789B">
        <w:rPr>
          <w:rFonts w:ascii="Times New Roman" w:hAnsi="Times New Roman" w:cs="Times New Roman"/>
          <w:sz w:val="24"/>
          <w:szCs w:val="24"/>
          <w:lang w:val="de-DE"/>
        </w:rPr>
        <w:t xml:space="preserve"> et al. 2011)</w:t>
      </w:r>
      <w:r w:rsidRPr="0016446E">
        <w:rPr>
          <w:rFonts w:ascii="Times New Roman" w:eastAsia="TimesNewRomanPSMT" w:hAnsi="Times New Roman" w:cs="Times New Roman"/>
          <w:color w:val="000000" w:themeColor="text1"/>
          <w:sz w:val="24"/>
          <w:szCs w:val="24"/>
        </w:rPr>
        <w:fldChar w:fldCharType="end"/>
      </w:r>
      <w:r w:rsidRPr="00CE789B">
        <w:rPr>
          <w:rFonts w:ascii="Times New Roman" w:eastAsia="TimesNewRomanPSMT" w:hAnsi="Times New Roman" w:cs="Times New Roman"/>
          <w:color w:val="000000" w:themeColor="text1"/>
          <w:sz w:val="24"/>
          <w:szCs w:val="24"/>
          <w:lang w:val="de-DE"/>
        </w:rPr>
        <w:t xml:space="preserve">. </w:t>
      </w:r>
      <w:r w:rsidRPr="0016446E">
        <w:rPr>
          <w:rFonts w:ascii="Times New Roman" w:eastAsia="TimesNewRomanPSMT" w:hAnsi="Times New Roman" w:cs="Times New Roman"/>
          <w:color w:val="000000" w:themeColor="text1"/>
          <w:sz w:val="24"/>
          <w:szCs w:val="24"/>
        </w:rPr>
        <w:t xml:space="preserve">In secondary literature as </w:t>
      </w:r>
      <w:proofErr w:type="spellStart"/>
      <w:r w:rsidRPr="0016446E">
        <w:rPr>
          <w:rFonts w:ascii="Times New Roman" w:eastAsia="TimesNewRomanPSMT" w:hAnsi="Times New Roman" w:cs="Times New Roman"/>
          <w:i/>
          <w:color w:val="000000" w:themeColor="text1"/>
          <w:sz w:val="24"/>
          <w:szCs w:val="24"/>
        </w:rPr>
        <w:t>Niphargus</w:t>
      </w:r>
      <w:proofErr w:type="spellEnd"/>
      <w:r w:rsidRPr="0016446E">
        <w:rPr>
          <w:rFonts w:ascii="Times New Roman" w:eastAsia="TimesNewRomanPSMT" w:hAnsi="Times New Roman" w:cs="Times New Roman"/>
          <w:i/>
          <w:color w:val="000000" w:themeColor="text1"/>
          <w:sz w:val="24"/>
          <w:szCs w:val="24"/>
        </w:rPr>
        <w:t xml:space="preserve"> </w:t>
      </w:r>
      <w:proofErr w:type="spellStart"/>
      <w:r w:rsidRPr="0016446E">
        <w:rPr>
          <w:rFonts w:ascii="Times New Roman" w:eastAsia="TimesNewRomanPSMT" w:hAnsi="Times New Roman" w:cs="Times New Roman"/>
          <w:i/>
          <w:color w:val="000000" w:themeColor="text1"/>
          <w:sz w:val="24"/>
          <w:szCs w:val="24"/>
        </w:rPr>
        <w:t>aquilex</w:t>
      </w:r>
      <w:proofErr w:type="spellEnd"/>
      <w:r w:rsidRPr="0016446E">
        <w:rPr>
          <w:rFonts w:ascii="Times New Roman" w:eastAsia="TimesNewRomanPSMT" w:hAnsi="Times New Roman" w:cs="Times New Roman"/>
          <w:color w:val="000000" w:themeColor="text1"/>
          <w:sz w:val="24"/>
          <w:szCs w:val="24"/>
        </w:rPr>
        <w:t xml:space="preserve"> MOTU A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{"citationID":"t9N1OSHc","properties":{"formattedCitation":"({\\scaps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McInerney</w:t>
      </w:r>
      <w:r w:rsidRPr="0016446E">
        <w:rPr>
          <w:rFonts w:ascii="Times New Roman" w:hAnsi="Times New Roman" w:cs="Times New Roman"/>
          <w:sz w:val="24"/>
          <w:szCs w:val="24"/>
        </w:rPr>
        <w:t xml:space="preserve"> et al. 2014)</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 xml:space="preserve">. </w:t>
      </w:r>
    </w:p>
    <w:p w14:paraId="620A9717" w14:textId="77777777" w:rsid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28S: </w:t>
      </w:r>
    </w:p>
    <w:p w14:paraId="4B5325EC" w14:textId="77777777" w:rsidR="0016446E" w:rsidRP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KC315604, KC315623, KC315624, KC315625, KC315626, KC315627, KC315628 as </w:t>
      </w:r>
      <w:proofErr w:type="spellStart"/>
      <w:r w:rsidRPr="0016446E">
        <w:rPr>
          <w:rFonts w:ascii="Times New Roman" w:eastAsia="TimesNewRomanPSMT" w:hAnsi="Times New Roman" w:cs="Times New Roman"/>
          <w:i/>
          <w:color w:val="000000" w:themeColor="text1"/>
          <w:sz w:val="24"/>
          <w:szCs w:val="24"/>
        </w:rPr>
        <w:t>Niphargus</w:t>
      </w:r>
      <w:proofErr w:type="spellEnd"/>
      <w:r w:rsidRPr="0016446E">
        <w:rPr>
          <w:rFonts w:ascii="Times New Roman" w:eastAsia="TimesNewRomanPSMT" w:hAnsi="Times New Roman" w:cs="Times New Roman"/>
          <w:i/>
          <w:color w:val="000000" w:themeColor="text1"/>
          <w:sz w:val="24"/>
          <w:szCs w:val="24"/>
        </w:rPr>
        <w:t xml:space="preserve"> </w:t>
      </w:r>
      <w:proofErr w:type="spellStart"/>
      <w:r w:rsidRPr="0016446E">
        <w:rPr>
          <w:rFonts w:ascii="Times New Roman" w:eastAsia="TimesNewRomanPSMT" w:hAnsi="Times New Roman" w:cs="Times New Roman"/>
          <w:i/>
          <w:color w:val="000000" w:themeColor="text1"/>
          <w:sz w:val="24"/>
          <w:szCs w:val="24"/>
        </w:rPr>
        <w:t>aquilex</w:t>
      </w:r>
      <w:proofErr w:type="spellEnd"/>
      <w:r w:rsidRPr="0016446E">
        <w:rPr>
          <w:rFonts w:ascii="Times New Roman" w:eastAsia="TimesNewRomanPSMT" w:hAnsi="Times New Roman" w:cs="Times New Roman"/>
          <w:color w:val="000000" w:themeColor="text1"/>
          <w:sz w:val="24"/>
          <w:szCs w:val="24"/>
        </w:rPr>
        <w:t xml:space="preserve"> MOTU A1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{"citationID":"hvOx1hdV","properties":{"formattedCitation":"({\\scaps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McInerney</w:t>
      </w:r>
      <w:r w:rsidRPr="0016446E">
        <w:rPr>
          <w:rFonts w:ascii="Times New Roman" w:hAnsi="Times New Roman" w:cs="Times New Roman"/>
          <w:sz w:val="24"/>
          <w:szCs w:val="24"/>
        </w:rPr>
        <w:t xml:space="preserve"> et al. 2014)</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w:t>
      </w:r>
    </w:p>
    <w:p w14:paraId="4FE29D09" w14:textId="77777777" w:rsidR="0016446E" w:rsidRPr="008D653D"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b/>
          <w:sz w:val="24"/>
          <w:szCs w:val="24"/>
          <w:lang w:val="de-DE" w:eastAsia="de-DE"/>
        </w:rPr>
      </w:pPr>
      <w:proofErr w:type="spellStart"/>
      <w:r w:rsidRPr="008D653D">
        <w:rPr>
          <w:rFonts w:ascii="Times New Roman" w:eastAsia="Times New Roman" w:hAnsi="Times New Roman" w:cs="Times New Roman"/>
          <w:b/>
          <w:i/>
          <w:sz w:val="24"/>
          <w:szCs w:val="24"/>
          <w:lang w:val="de-DE" w:eastAsia="de-DE"/>
        </w:rPr>
        <w:t>Niphargus</w:t>
      </w:r>
      <w:proofErr w:type="spellEnd"/>
      <w:r w:rsidRPr="008D653D">
        <w:rPr>
          <w:rFonts w:ascii="Times New Roman" w:eastAsia="Times New Roman" w:hAnsi="Times New Roman" w:cs="Times New Roman"/>
          <w:b/>
          <w:i/>
          <w:sz w:val="24"/>
          <w:szCs w:val="24"/>
          <w:lang w:val="de-DE" w:eastAsia="de-DE"/>
        </w:rPr>
        <w:t xml:space="preserve"> </w:t>
      </w:r>
      <w:proofErr w:type="spellStart"/>
      <w:r w:rsidRPr="008D653D">
        <w:rPr>
          <w:rFonts w:ascii="Times New Roman" w:eastAsia="Times New Roman" w:hAnsi="Times New Roman" w:cs="Times New Roman"/>
          <w:b/>
          <w:i/>
          <w:sz w:val="24"/>
          <w:szCs w:val="24"/>
          <w:lang w:val="de-DE" w:eastAsia="de-DE"/>
        </w:rPr>
        <w:t>normandiensis</w:t>
      </w:r>
      <w:proofErr w:type="spellEnd"/>
      <w:r w:rsidRPr="008D653D">
        <w:rPr>
          <w:rFonts w:ascii="Times New Roman" w:eastAsia="Times New Roman" w:hAnsi="Times New Roman" w:cs="Times New Roman"/>
          <w:b/>
          <w:sz w:val="24"/>
          <w:szCs w:val="24"/>
          <w:lang w:val="de-DE" w:eastAsia="de-DE"/>
        </w:rPr>
        <w:t xml:space="preserve"> </w:t>
      </w:r>
      <w:proofErr w:type="spellStart"/>
      <w:r w:rsidRPr="008D653D">
        <w:rPr>
          <w:rFonts w:ascii="Times New Roman" w:eastAsia="Times New Roman" w:hAnsi="Times New Roman" w:cs="Times New Roman"/>
          <w:b/>
          <w:sz w:val="24"/>
          <w:szCs w:val="24"/>
          <w:lang w:val="de-DE" w:eastAsia="de-DE"/>
        </w:rPr>
        <w:t>sp</w:t>
      </w:r>
      <w:proofErr w:type="spellEnd"/>
      <w:r w:rsidRPr="008D653D">
        <w:rPr>
          <w:rFonts w:ascii="Times New Roman" w:eastAsia="Times New Roman" w:hAnsi="Times New Roman" w:cs="Times New Roman"/>
          <w:b/>
          <w:sz w:val="24"/>
          <w:szCs w:val="24"/>
          <w:lang w:val="de-DE" w:eastAsia="de-DE"/>
        </w:rPr>
        <w:t xml:space="preserve">. </w:t>
      </w:r>
      <w:proofErr w:type="spellStart"/>
      <w:r w:rsidRPr="008D653D">
        <w:rPr>
          <w:rFonts w:ascii="Times New Roman" w:eastAsia="Times New Roman" w:hAnsi="Times New Roman" w:cs="Times New Roman"/>
          <w:b/>
          <w:sz w:val="24"/>
          <w:szCs w:val="24"/>
          <w:lang w:val="de-DE" w:eastAsia="de-DE"/>
        </w:rPr>
        <w:t>nov.</w:t>
      </w:r>
      <w:proofErr w:type="spellEnd"/>
      <w:r w:rsidRPr="008D653D">
        <w:rPr>
          <w:rFonts w:ascii="Times New Roman" w:eastAsia="Times New Roman" w:hAnsi="Times New Roman" w:cs="Times New Roman"/>
          <w:b/>
          <w:sz w:val="24"/>
          <w:szCs w:val="24"/>
          <w:lang w:val="de-DE" w:eastAsia="de-DE"/>
        </w:rPr>
        <w:t xml:space="preserve"> Weber &amp; Brad</w:t>
      </w:r>
    </w:p>
    <w:p w14:paraId="43AF34FE" w14:textId="77777777" w:rsid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28S: </w:t>
      </w:r>
    </w:p>
    <w:p w14:paraId="3390BC21" w14:textId="77777777" w:rsidR="0016446E" w:rsidRPr="0016446E" w:rsidRDefault="0016446E" w:rsidP="0016446E">
      <w:pPr>
        <w:widowControl w:val="0"/>
        <w:autoSpaceDE w:val="0"/>
        <w:autoSpaceDN w:val="0"/>
        <w:adjustRightInd w:val="0"/>
        <w:spacing w:line="360" w:lineRule="auto"/>
        <w:rPr>
          <w:rFonts w:ascii="Times New Roman" w:eastAsia="TimesNewRomanPSMT" w:hAnsi="Times New Roman" w:cs="Times New Roman"/>
          <w:color w:val="000000" w:themeColor="text1"/>
          <w:sz w:val="24"/>
          <w:szCs w:val="24"/>
        </w:rPr>
      </w:pPr>
      <w:r w:rsidRPr="0016446E">
        <w:rPr>
          <w:rFonts w:ascii="Times New Roman" w:eastAsia="TimesNewRomanPSMT" w:hAnsi="Times New Roman" w:cs="Times New Roman"/>
          <w:color w:val="000000" w:themeColor="text1"/>
          <w:sz w:val="24"/>
          <w:szCs w:val="24"/>
        </w:rPr>
        <w:t xml:space="preserve">KC315603, as </w:t>
      </w:r>
      <w:proofErr w:type="spellStart"/>
      <w:r w:rsidRPr="0016446E">
        <w:rPr>
          <w:rFonts w:ascii="Times New Roman" w:eastAsia="TimesNewRomanPSMT" w:hAnsi="Times New Roman" w:cs="Times New Roman"/>
          <w:i/>
          <w:color w:val="000000" w:themeColor="text1"/>
          <w:sz w:val="24"/>
          <w:szCs w:val="24"/>
        </w:rPr>
        <w:t>Niphargus</w:t>
      </w:r>
      <w:proofErr w:type="spellEnd"/>
      <w:r w:rsidRPr="0016446E">
        <w:rPr>
          <w:rFonts w:ascii="Times New Roman" w:eastAsia="TimesNewRomanPSMT" w:hAnsi="Times New Roman" w:cs="Times New Roman"/>
          <w:i/>
          <w:color w:val="000000" w:themeColor="text1"/>
          <w:sz w:val="24"/>
          <w:szCs w:val="24"/>
        </w:rPr>
        <w:t xml:space="preserve"> </w:t>
      </w:r>
      <w:proofErr w:type="spellStart"/>
      <w:r w:rsidRPr="0016446E">
        <w:rPr>
          <w:rFonts w:ascii="Times New Roman" w:eastAsia="TimesNewRomanPSMT" w:hAnsi="Times New Roman" w:cs="Times New Roman"/>
          <w:i/>
          <w:color w:val="000000" w:themeColor="text1"/>
          <w:sz w:val="24"/>
          <w:szCs w:val="24"/>
        </w:rPr>
        <w:t>aquilex</w:t>
      </w:r>
      <w:proofErr w:type="spellEnd"/>
      <w:r w:rsidRPr="0016446E">
        <w:rPr>
          <w:rFonts w:ascii="Times New Roman" w:eastAsia="TimesNewRomanPSMT" w:hAnsi="Times New Roman" w:cs="Times New Roman"/>
          <w:color w:val="000000" w:themeColor="text1"/>
          <w:sz w:val="24"/>
          <w:szCs w:val="24"/>
        </w:rPr>
        <w:t xml:space="preserve"> MOTU D </w:t>
      </w:r>
      <w:r w:rsidRPr="0016446E">
        <w:rPr>
          <w:rFonts w:ascii="Times New Roman" w:eastAsia="TimesNewRomanPSMT" w:hAnsi="Times New Roman" w:cs="Times New Roman"/>
          <w:color w:val="000000" w:themeColor="text1"/>
          <w:sz w:val="24"/>
          <w:szCs w:val="24"/>
        </w:rPr>
        <w:fldChar w:fldCharType="begin"/>
      </w:r>
      <w:r w:rsidRPr="0016446E">
        <w:rPr>
          <w:rFonts w:ascii="Times New Roman" w:eastAsia="TimesNewRomanPSMT" w:hAnsi="Times New Roman" w:cs="Times New Roman"/>
          <w:color w:val="000000" w:themeColor="text1"/>
          <w:sz w:val="24"/>
          <w:szCs w:val="24"/>
        </w:rPr>
        <w:instrText xml:space="preserve"> ADDIN ZOTERO_ITEM CSL_CITATION {"citationID":"rttoi1vj","properties":{"formattedCitation":"({\\scaps McInerney} et\\uc0\\u160{}al. 2014)","plainCitation":"(McInerney et al. 2014)","noteIndex":0},"citationItems":[{"id":120,"uris":["http://zotero.org/users/local/snSnCIR8/items/9KTJD37X",["http://zotero.org/users/local/snSnCIR8/items/9KTJD37X"]],"itemData":{"id":120,"type":"article-journal","abstract":"Global climate changes during the Cenozoic (65.5 - 0 Ma) caused major biological range shifts and extinctions. In Northern Europe, for example, a pattern of few endemics and the dominance of wide-ranging species is thought to have been determined by the Pleistocene (2.59 – 0.01 Ma) glaciations. This study, in contrast, reveals an ancient subsurface fauna endemic to Britain and Ireland. Using a Bayesian phylogenetic approach we found that two species of stygobitic invertebrates (genus Niphargus) have not only survived the entire Pleistocene in refugia but have persisted for at least 19.5 million years. Other Niphargus species form distinct cryptic taxa that diverged from their nearest continental relative between 5.6 and 1.0 Ma. The study also reveals an unusual biogeographical pattern in the Niphargus genus. It originated in Northwest Europe ~88 Ma and underwent a gradual range expansion. Phylogenetic diversity and species age are highest in Northwest Europe suggesting resilience to extreme climate change, and strongly contrasting the patterns seen in surface fauna. However, species diversity is highest in Southeast Europe indicating that once the genus spread to these areas (~ 25 Ma), geomorphological and climatic conditions enabled much higher diversification. Our study highlights that groundwater ecosystems provide an important contribution to biodiversity and offer insight into the interactions between biological and climatic processes. This article is protected by copyright. All rights reserved.","container-title":"Molecular Ecology","DOI":"https://doi.org/10.1111/mec.12664","page":"1153-1166","title":"The Ancient Britons: Groundwater fauna survived extreme climate changes over tens of millions of years across NW Europe","volume":"23","author":[{"family":"McInerney","given":"Caitríona E."},{"family":"Maurice","given":"Louise"},{"family":"Robertson","given":"Anne L."},{"family":"Knight","given":"Lee R. F. D."},{"family":"Arnscheidt","given":"Jörg"},{"family":"Venditti","given":"Chris"},{"family":"Dooley","given":"James S. G."},{"family":"Mathers","given":"Thomas"},{"family":"Matthijs","given":"Severine"},{"family":"Erikkson","given":"Karin"},{"family":"Proudlove","given":"Graham S."},{"family":"Hänfling","given":"Bernd"}],"issued":{"date-parts":[["2014"]]}}}],"schema":"https://github.com/citation-style-language/schema/raw/master/csl-citation.json"} </w:instrText>
      </w:r>
      <w:r w:rsidRPr="0016446E">
        <w:rPr>
          <w:rFonts w:ascii="Times New Roman" w:eastAsia="TimesNewRomanPSMT" w:hAnsi="Times New Roman" w:cs="Times New Roman"/>
          <w:color w:val="000000" w:themeColor="text1"/>
          <w:sz w:val="24"/>
          <w:szCs w:val="24"/>
        </w:rPr>
        <w:fldChar w:fldCharType="separate"/>
      </w:r>
      <w:r w:rsidRPr="0016446E">
        <w:rPr>
          <w:rFonts w:ascii="Times New Roman" w:hAnsi="Times New Roman" w:cs="Times New Roman"/>
          <w:sz w:val="24"/>
          <w:szCs w:val="24"/>
        </w:rPr>
        <w:t>(</w:t>
      </w:r>
      <w:r w:rsidRPr="0016446E">
        <w:rPr>
          <w:rFonts w:ascii="Times New Roman" w:hAnsi="Times New Roman" w:cs="Times New Roman"/>
          <w:smallCaps/>
          <w:sz w:val="24"/>
          <w:szCs w:val="24"/>
        </w:rPr>
        <w:t>McInerney</w:t>
      </w:r>
      <w:r w:rsidRPr="0016446E">
        <w:rPr>
          <w:rFonts w:ascii="Times New Roman" w:hAnsi="Times New Roman" w:cs="Times New Roman"/>
          <w:sz w:val="24"/>
          <w:szCs w:val="24"/>
        </w:rPr>
        <w:t xml:space="preserve"> et al. 2014)</w:t>
      </w:r>
      <w:r w:rsidRPr="0016446E">
        <w:rPr>
          <w:rFonts w:ascii="Times New Roman" w:eastAsia="TimesNewRomanPSMT" w:hAnsi="Times New Roman" w:cs="Times New Roman"/>
          <w:color w:val="000000" w:themeColor="text1"/>
          <w:sz w:val="24"/>
          <w:szCs w:val="24"/>
        </w:rPr>
        <w:fldChar w:fldCharType="end"/>
      </w:r>
      <w:r w:rsidRPr="0016446E">
        <w:rPr>
          <w:rFonts w:ascii="Times New Roman" w:eastAsia="TimesNewRomanPSMT" w:hAnsi="Times New Roman" w:cs="Times New Roman"/>
          <w:color w:val="000000" w:themeColor="text1"/>
          <w:sz w:val="24"/>
          <w:szCs w:val="24"/>
        </w:rPr>
        <w:t xml:space="preserve">. </w:t>
      </w:r>
    </w:p>
    <w:p w14:paraId="528E1F3F" w14:textId="77777777" w:rsidR="00C27ACE" w:rsidRPr="00C27ACE" w:rsidRDefault="00C27ACE" w:rsidP="00C27ACE">
      <w:pPr>
        <w:spacing w:line="360" w:lineRule="auto"/>
        <w:rPr>
          <w:rFonts w:ascii="Times New Roman" w:hAnsi="Times New Roman" w:cs="Times New Roman"/>
          <w:b/>
          <w:color w:val="FF0000"/>
          <w:sz w:val="24"/>
          <w:szCs w:val="24"/>
          <w:lang w:val="de-DE"/>
        </w:rPr>
      </w:pPr>
      <w:proofErr w:type="spellStart"/>
      <w:r w:rsidRPr="00C27ACE">
        <w:rPr>
          <w:rFonts w:ascii="Times New Roman" w:hAnsi="Times New Roman" w:cs="Times New Roman"/>
          <w:b/>
          <w:i/>
          <w:sz w:val="24"/>
          <w:szCs w:val="24"/>
          <w:lang w:val="de-DE"/>
        </w:rPr>
        <w:t>Niphargus</w:t>
      </w:r>
      <w:proofErr w:type="spellEnd"/>
      <w:r w:rsidRPr="00C27ACE">
        <w:rPr>
          <w:rFonts w:ascii="Times New Roman" w:hAnsi="Times New Roman" w:cs="Times New Roman"/>
          <w:b/>
          <w:i/>
          <w:sz w:val="24"/>
          <w:szCs w:val="24"/>
          <w:lang w:val="de-DE"/>
        </w:rPr>
        <w:t xml:space="preserve"> </w:t>
      </w:r>
      <w:proofErr w:type="spellStart"/>
      <w:r w:rsidRPr="00C27ACE">
        <w:rPr>
          <w:rFonts w:ascii="Times New Roman" w:hAnsi="Times New Roman" w:cs="Times New Roman"/>
          <w:b/>
          <w:i/>
          <w:sz w:val="24"/>
          <w:szCs w:val="24"/>
          <w:lang w:val="de-DE"/>
        </w:rPr>
        <w:t>w</w:t>
      </w:r>
      <w:r w:rsidR="00BF5C79">
        <w:rPr>
          <w:rFonts w:ascii="Times New Roman" w:hAnsi="Times New Roman" w:cs="Times New Roman"/>
          <w:b/>
          <w:i/>
          <w:sz w:val="24"/>
          <w:szCs w:val="24"/>
          <w:lang w:val="de-DE"/>
        </w:rPr>
        <w:t>asgau</w:t>
      </w:r>
      <w:r w:rsidRPr="00C27ACE">
        <w:rPr>
          <w:rFonts w:ascii="Times New Roman" w:hAnsi="Times New Roman" w:cs="Times New Roman"/>
          <w:b/>
          <w:i/>
          <w:sz w:val="24"/>
          <w:szCs w:val="24"/>
          <w:lang w:val="de-DE"/>
        </w:rPr>
        <w:t>ensis</w:t>
      </w:r>
      <w:proofErr w:type="spellEnd"/>
      <w:r w:rsidRPr="00C27ACE">
        <w:rPr>
          <w:rFonts w:ascii="Times New Roman" w:hAnsi="Times New Roman" w:cs="Times New Roman"/>
          <w:b/>
          <w:sz w:val="24"/>
          <w:szCs w:val="24"/>
          <w:lang w:val="de-DE"/>
        </w:rPr>
        <w:t xml:space="preserve"> </w:t>
      </w:r>
      <w:proofErr w:type="spellStart"/>
      <w:r w:rsidRPr="00C27ACE">
        <w:rPr>
          <w:rFonts w:ascii="Times New Roman" w:eastAsia="Times New Roman" w:hAnsi="Times New Roman" w:cs="Times New Roman"/>
          <w:b/>
          <w:sz w:val="24"/>
          <w:szCs w:val="24"/>
          <w:lang w:val="de-DE" w:eastAsia="de-DE"/>
        </w:rPr>
        <w:t>sp</w:t>
      </w:r>
      <w:proofErr w:type="spellEnd"/>
      <w:r w:rsidRPr="00C27ACE">
        <w:rPr>
          <w:rFonts w:ascii="Times New Roman" w:eastAsia="Times New Roman" w:hAnsi="Times New Roman" w:cs="Times New Roman"/>
          <w:b/>
          <w:sz w:val="24"/>
          <w:szCs w:val="24"/>
          <w:lang w:val="de-DE" w:eastAsia="de-DE"/>
        </w:rPr>
        <w:t xml:space="preserve">. </w:t>
      </w:r>
      <w:proofErr w:type="spellStart"/>
      <w:r w:rsidRPr="00C27ACE">
        <w:rPr>
          <w:rFonts w:ascii="Times New Roman" w:eastAsia="Times New Roman" w:hAnsi="Times New Roman" w:cs="Times New Roman"/>
          <w:b/>
          <w:sz w:val="24"/>
          <w:szCs w:val="24"/>
          <w:lang w:val="de-DE" w:eastAsia="de-DE"/>
        </w:rPr>
        <w:t>nov.</w:t>
      </w:r>
      <w:proofErr w:type="spellEnd"/>
      <w:r w:rsidRPr="00C27ACE">
        <w:rPr>
          <w:rFonts w:ascii="Times New Roman" w:eastAsia="Times New Roman" w:hAnsi="Times New Roman" w:cs="Times New Roman"/>
          <w:b/>
          <w:sz w:val="24"/>
          <w:szCs w:val="24"/>
          <w:lang w:val="de-DE" w:eastAsia="de-DE"/>
        </w:rPr>
        <w:t xml:space="preserve"> Weber &amp; Brad</w:t>
      </w:r>
    </w:p>
    <w:p w14:paraId="315184E3" w14:textId="77777777" w:rsidR="00C27ACE"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r w:rsidRPr="00DC7D8F">
        <w:rPr>
          <w:rFonts w:ascii="Times New Roman" w:eastAsia="Times New Roman" w:hAnsi="Times New Roman" w:cs="Times New Roman"/>
          <w:sz w:val="24"/>
          <w:szCs w:val="24"/>
          <w:lang w:eastAsia="de-DE"/>
        </w:rPr>
        <w:t>No sequences published.</w:t>
      </w:r>
    </w:p>
    <w:p w14:paraId="1F63B981" w14:textId="77777777" w:rsidR="00C27ACE" w:rsidRPr="00DC7D8F"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b/>
          <w:sz w:val="24"/>
          <w:szCs w:val="24"/>
          <w:lang w:eastAsia="de-DE"/>
        </w:rPr>
      </w:pPr>
      <w:proofErr w:type="spellStart"/>
      <w:proofErr w:type="gramStart"/>
      <w:r w:rsidRPr="00DC7D8F">
        <w:rPr>
          <w:rFonts w:ascii="Times New Roman" w:eastAsia="Times New Roman" w:hAnsi="Times New Roman" w:cs="Times New Roman"/>
          <w:b/>
          <w:i/>
          <w:sz w:val="24"/>
          <w:szCs w:val="24"/>
          <w:lang w:eastAsia="de-DE"/>
        </w:rPr>
        <w:t>Niphargus</w:t>
      </w:r>
      <w:proofErr w:type="spellEnd"/>
      <w:r w:rsidRPr="00DC7D8F">
        <w:rPr>
          <w:rFonts w:ascii="Times New Roman" w:eastAsia="Times New Roman" w:hAnsi="Times New Roman" w:cs="Times New Roman"/>
          <w:b/>
          <w:i/>
          <w:sz w:val="24"/>
          <w:szCs w:val="24"/>
          <w:lang w:eastAsia="de-DE"/>
        </w:rPr>
        <w:t xml:space="preserve">  </w:t>
      </w:r>
      <w:proofErr w:type="spellStart"/>
      <w:r w:rsidRPr="00DC7D8F">
        <w:rPr>
          <w:rFonts w:ascii="Times New Roman" w:eastAsia="Times New Roman" w:hAnsi="Times New Roman" w:cs="Times New Roman"/>
          <w:b/>
          <w:i/>
          <w:sz w:val="24"/>
          <w:szCs w:val="24"/>
          <w:lang w:eastAsia="de-DE"/>
        </w:rPr>
        <w:t>saraviensis</w:t>
      </w:r>
      <w:proofErr w:type="spellEnd"/>
      <w:proofErr w:type="gramEnd"/>
      <w:r w:rsidRPr="00DC7D8F">
        <w:rPr>
          <w:rFonts w:ascii="Times New Roman" w:eastAsia="Times New Roman" w:hAnsi="Times New Roman" w:cs="Times New Roman"/>
          <w:b/>
          <w:sz w:val="24"/>
          <w:szCs w:val="24"/>
          <w:lang w:eastAsia="de-DE"/>
        </w:rPr>
        <w:t xml:space="preserve"> sp. </w:t>
      </w:r>
      <w:proofErr w:type="spellStart"/>
      <w:r w:rsidRPr="00DC7D8F">
        <w:rPr>
          <w:rFonts w:ascii="Times New Roman" w:eastAsia="Times New Roman" w:hAnsi="Times New Roman" w:cs="Times New Roman"/>
          <w:b/>
          <w:sz w:val="24"/>
          <w:szCs w:val="24"/>
          <w:lang w:eastAsia="de-DE"/>
        </w:rPr>
        <w:t>nov.</w:t>
      </w:r>
      <w:proofErr w:type="spellEnd"/>
      <w:r w:rsidRPr="00DC7D8F">
        <w:rPr>
          <w:rFonts w:ascii="Times New Roman" w:eastAsia="Times New Roman" w:hAnsi="Times New Roman" w:cs="Times New Roman"/>
          <w:b/>
          <w:sz w:val="24"/>
          <w:szCs w:val="24"/>
          <w:lang w:eastAsia="de-DE"/>
        </w:rPr>
        <w:t xml:space="preserve"> Weber</w:t>
      </w:r>
      <w:r>
        <w:rPr>
          <w:rFonts w:ascii="Times New Roman" w:eastAsia="Times New Roman" w:hAnsi="Times New Roman" w:cs="Times New Roman"/>
          <w:b/>
          <w:sz w:val="24"/>
          <w:szCs w:val="24"/>
          <w:lang w:eastAsia="de-DE"/>
        </w:rPr>
        <w:t xml:space="preserve"> &amp;</w:t>
      </w:r>
      <w:r w:rsidRPr="00DC7D8F">
        <w:rPr>
          <w:rFonts w:ascii="Times New Roman" w:eastAsia="Times New Roman" w:hAnsi="Times New Roman" w:cs="Times New Roman"/>
          <w:b/>
          <w:sz w:val="24"/>
          <w:szCs w:val="24"/>
          <w:lang w:eastAsia="de-DE"/>
        </w:rPr>
        <w:t xml:space="preserve"> Brad</w:t>
      </w:r>
    </w:p>
    <w:p w14:paraId="4FD056D0" w14:textId="77777777" w:rsidR="00C27ACE"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r w:rsidRPr="00DC7D8F">
        <w:rPr>
          <w:rFonts w:ascii="Times New Roman" w:eastAsia="Times New Roman" w:hAnsi="Times New Roman" w:cs="Times New Roman"/>
          <w:sz w:val="24"/>
          <w:szCs w:val="24"/>
          <w:lang w:eastAsia="de-DE"/>
        </w:rPr>
        <w:t>Sequences of this new species were never published.</w:t>
      </w:r>
    </w:p>
    <w:p w14:paraId="069F584F" w14:textId="77777777" w:rsidR="00C27ACE" w:rsidRPr="00DC7D8F"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b/>
          <w:sz w:val="24"/>
          <w:szCs w:val="24"/>
          <w:lang w:eastAsia="de-DE"/>
        </w:rPr>
      </w:pPr>
      <w:proofErr w:type="spellStart"/>
      <w:r w:rsidRPr="00DC7D8F">
        <w:rPr>
          <w:rFonts w:ascii="Times New Roman" w:eastAsia="Times New Roman" w:hAnsi="Times New Roman" w:cs="Times New Roman"/>
          <w:b/>
          <w:i/>
          <w:sz w:val="24"/>
          <w:szCs w:val="24"/>
          <w:lang w:eastAsia="de-DE"/>
        </w:rPr>
        <w:t>Niphargus</w:t>
      </w:r>
      <w:proofErr w:type="spellEnd"/>
      <w:r w:rsidRPr="00DC7D8F">
        <w:rPr>
          <w:rFonts w:ascii="Times New Roman" w:eastAsia="Times New Roman" w:hAnsi="Times New Roman" w:cs="Times New Roman"/>
          <w:b/>
          <w:i/>
          <w:sz w:val="24"/>
          <w:szCs w:val="24"/>
          <w:lang w:eastAsia="de-DE"/>
        </w:rPr>
        <w:t xml:space="preserve"> </w:t>
      </w:r>
      <w:proofErr w:type="spellStart"/>
      <w:r w:rsidRPr="00DC7D8F">
        <w:rPr>
          <w:rFonts w:ascii="Times New Roman" w:eastAsia="Times New Roman" w:hAnsi="Times New Roman" w:cs="Times New Roman"/>
          <w:b/>
          <w:i/>
          <w:sz w:val="24"/>
          <w:szCs w:val="24"/>
          <w:lang w:eastAsia="de-DE"/>
        </w:rPr>
        <w:t>lotharingiensis</w:t>
      </w:r>
      <w:proofErr w:type="spellEnd"/>
      <w:r w:rsidRPr="00DC7D8F">
        <w:rPr>
          <w:rFonts w:ascii="Times New Roman" w:eastAsia="Times New Roman" w:hAnsi="Times New Roman" w:cs="Times New Roman"/>
          <w:b/>
          <w:sz w:val="24"/>
          <w:szCs w:val="24"/>
          <w:lang w:eastAsia="de-DE"/>
        </w:rPr>
        <w:t xml:space="preserve"> sp. </w:t>
      </w:r>
      <w:proofErr w:type="spellStart"/>
      <w:r w:rsidRPr="00DC7D8F">
        <w:rPr>
          <w:rFonts w:ascii="Times New Roman" w:eastAsia="Times New Roman" w:hAnsi="Times New Roman" w:cs="Times New Roman"/>
          <w:b/>
          <w:sz w:val="24"/>
          <w:szCs w:val="24"/>
          <w:lang w:eastAsia="de-DE"/>
        </w:rPr>
        <w:t>nov.</w:t>
      </w:r>
      <w:proofErr w:type="spellEnd"/>
      <w:r w:rsidRPr="00DC7D8F">
        <w:rPr>
          <w:rFonts w:ascii="Times New Roman" w:eastAsia="Times New Roman" w:hAnsi="Times New Roman" w:cs="Times New Roman"/>
          <w:b/>
          <w:sz w:val="24"/>
          <w:szCs w:val="24"/>
          <w:lang w:eastAsia="de-DE"/>
        </w:rPr>
        <w:t xml:space="preserve"> Weber</w:t>
      </w:r>
      <w:r>
        <w:rPr>
          <w:rFonts w:ascii="Times New Roman" w:eastAsia="Times New Roman" w:hAnsi="Times New Roman" w:cs="Times New Roman"/>
          <w:b/>
          <w:sz w:val="24"/>
          <w:szCs w:val="24"/>
          <w:lang w:eastAsia="de-DE"/>
        </w:rPr>
        <w:t xml:space="preserve"> &amp;</w:t>
      </w:r>
      <w:r w:rsidRPr="00DC7D8F">
        <w:rPr>
          <w:rFonts w:ascii="Times New Roman" w:eastAsia="Times New Roman" w:hAnsi="Times New Roman" w:cs="Times New Roman"/>
          <w:b/>
          <w:sz w:val="24"/>
          <w:szCs w:val="24"/>
          <w:lang w:eastAsia="de-DE"/>
        </w:rPr>
        <w:t xml:space="preserve"> Brad</w:t>
      </w:r>
    </w:p>
    <w:p w14:paraId="2A0B9402" w14:textId="77777777" w:rsidR="00C27ACE" w:rsidRPr="00DC7D8F"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NewRomanPSMT" w:hAnsi="Times New Roman" w:cs="Times New Roman"/>
          <w:color w:val="000000" w:themeColor="text1"/>
          <w:sz w:val="24"/>
          <w:szCs w:val="24"/>
        </w:rPr>
      </w:pPr>
      <w:r w:rsidRPr="00DC7D8F">
        <w:rPr>
          <w:rFonts w:ascii="Times New Roman" w:eastAsia="TimesNewRomanPSMT" w:hAnsi="Times New Roman" w:cs="Times New Roman"/>
          <w:color w:val="000000" w:themeColor="text1"/>
          <w:sz w:val="24"/>
          <w:szCs w:val="24"/>
        </w:rPr>
        <w:t xml:space="preserve">COI: KY707014 as </w:t>
      </w:r>
      <w:r w:rsidRPr="00DC7D8F">
        <w:rPr>
          <w:rFonts w:ascii="Times New Roman" w:eastAsia="TimesNewRomanPSMT" w:hAnsi="Times New Roman" w:cs="Times New Roman"/>
          <w:i/>
          <w:color w:val="000000" w:themeColor="text1"/>
          <w:sz w:val="24"/>
          <w:szCs w:val="24"/>
        </w:rPr>
        <w:t xml:space="preserve">N. </w:t>
      </w:r>
      <w:proofErr w:type="spellStart"/>
      <w:r w:rsidRPr="00DC7D8F">
        <w:rPr>
          <w:rFonts w:ascii="Times New Roman" w:eastAsia="TimesNewRomanPSMT" w:hAnsi="Times New Roman" w:cs="Times New Roman"/>
          <w:i/>
          <w:color w:val="000000" w:themeColor="text1"/>
          <w:sz w:val="24"/>
          <w:szCs w:val="24"/>
        </w:rPr>
        <w:t>schellenbergi</w:t>
      </w:r>
      <w:proofErr w:type="spellEnd"/>
      <w:r w:rsidRPr="00DC7D8F">
        <w:rPr>
          <w:rFonts w:ascii="Times New Roman" w:eastAsia="TimesNewRomanPSMT" w:hAnsi="Times New Roman" w:cs="Times New Roman"/>
          <w:color w:val="000000" w:themeColor="text1"/>
          <w:sz w:val="24"/>
          <w:szCs w:val="24"/>
        </w:rPr>
        <w:t xml:space="preserve"> </w:t>
      </w:r>
      <w:r w:rsidRPr="00DC7D8F">
        <w:rPr>
          <w:rFonts w:ascii="Times New Roman" w:eastAsia="TimesNewRomanPSMT" w:hAnsi="Times New Roman" w:cs="Times New Roman"/>
          <w:color w:val="000000" w:themeColor="text1"/>
          <w:sz w:val="24"/>
          <w:szCs w:val="24"/>
        </w:rPr>
        <w:fldChar w:fldCharType="begin"/>
      </w:r>
      <w:r>
        <w:rPr>
          <w:rFonts w:ascii="Times New Roman" w:eastAsia="TimesNewRomanPSMT" w:hAnsi="Times New Roman" w:cs="Times New Roman"/>
          <w:color w:val="000000" w:themeColor="text1"/>
          <w:sz w:val="24"/>
          <w:szCs w:val="24"/>
        </w:rPr>
        <w:instrText xml:space="preserve"> ADDIN ZOTERO_ITEM CSL_CITATION {"citationID":"1Fs1p0KL","properties":{"formattedCitation":"({\\scaps Eme} et\\uc0\\u160{}al. 2018)","plainCitation":"(Eme et al. 2018)","noteIndex":0},"citationItems":[{"id":"oWTkQ1S8/zOc3n8vf","uris":["http://zotero.org/users/local/Us0k2a4O/items/NZVHIIFW",["http://zotero.org/users/local/Us0k2a4O/items/NZVHIIFW"]],"itemData":{"id":211,"type":"article-journal","title":"Do cryptic species matter in macroecology? Sequencing European groundwater crustaceans yields smaller ranges but does not challenge biodiversity determinants","container-title":"Ecography","page":"424-436","volume":"41","issue":"2","author":[{"family":"Eme","given":"David"},{"family":"Zagmajster","given":"Maja"},{"family":"Fišer","given":"Cene"},{"family":"Flot","given":"Jean-François"},{"family":"Koneny-Dupré","given":"Lara"},{"family":"Snaebjörn","given":"Pálson"},{"family":"Stoch","given":"Fabio"},{"family":"Zakšek","given":"Valerija"},{"family":"Douady","given":"Christophe J."},{"family":"Malard","given":"Florian"}],"issued":{"date-parts":[["2018"]]}}}],"schema":"https://github.com/citation-style-language/schema/raw/master/csl-citation.json"} </w:instrText>
      </w:r>
      <w:r w:rsidRPr="00DC7D8F">
        <w:rPr>
          <w:rFonts w:ascii="Times New Roman" w:eastAsia="TimesNewRomanPSMT" w:hAnsi="Times New Roman" w:cs="Times New Roman"/>
          <w:color w:val="000000" w:themeColor="text1"/>
          <w:sz w:val="24"/>
          <w:szCs w:val="24"/>
        </w:rPr>
        <w:fldChar w:fldCharType="separate"/>
      </w:r>
      <w:r w:rsidRPr="00DC7D8F">
        <w:rPr>
          <w:rFonts w:ascii="Times New Roman" w:hAnsi="Times New Roman" w:cs="Times New Roman"/>
          <w:sz w:val="24"/>
          <w:szCs w:val="24"/>
        </w:rPr>
        <w:t>(</w:t>
      </w:r>
      <w:r w:rsidRPr="00DC7D8F">
        <w:rPr>
          <w:rFonts w:ascii="Times New Roman" w:hAnsi="Times New Roman" w:cs="Times New Roman"/>
          <w:smallCaps/>
          <w:sz w:val="24"/>
          <w:szCs w:val="24"/>
        </w:rPr>
        <w:t>Eme</w:t>
      </w:r>
      <w:r w:rsidRPr="00DC7D8F">
        <w:rPr>
          <w:rFonts w:ascii="Times New Roman" w:hAnsi="Times New Roman" w:cs="Times New Roman"/>
          <w:sz w:val="24"/>
          <w:szCs w:val="24"/>
        </w:rPr>
        <w:t xml:space="preserve"> et al. 2018)</w:t>
      </w:r>
      <w:r w:rsidRPr="00DC7D8F">
        <w:rPr>
          <w:rFonts w:ascii="Times New Roman" w:eastAsia="TimesNewRomanPSMT" w:hAnsi="Times New Roman" w:cs="Times New Roman"/>
          <w:color w:val="000000" w:themeColor="text1"/>
          <w:sz w:val="24"/>
          <w:szCs w:val="24"/>
        </w:rPr>
        <w:fldChar w:fldCharType="end"/>
      </w:r>
      <w:r w:rsidRPr="00DC7D8F">
        <w:rPr>
          <w:rFonts w:ascii="Times New Roman" w:eastAsia="TimesNewRomanPSMT" w:hAnsi="Times New Roman" w:cs="Times New Roman"/>
          <w:color w:val="000000" w:themeColor="text1"/>
          <w:sz w:val="24"/>
          <w:szCs w:val="24"/>
        </w:rPr>
        <w:t xml:space="preserve">. </w:t>
      </w:r>
    </w:p>
    <w:p w14:paraId="1939EB3E" w14:textId="77777777" w:rsidR="00C27ACE"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p>
    <w:p w14:paraId="5E026D2F" w14:textId="77777777" w:rsidR="00C27ACE" w:rsidRPr="00DC7D8F" w:rsidRDefault="00C27ACE" w:rsidP="00C27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p>
    <w:p w14:paraId="1E237EBD" w14:textId="77777777" w:rsidR="0016446E" w:rsidRPr="0016446E" w:rsidRDefault="0016446E" w:rsidP="00164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de-DE"/>
        </w:rPr>
      </w:pPr>
    </w:p>
    <w:p w14:paraId="52C1EA42" w14:textId="77777777" w:rsidR="00902357" w:rsidRDefault="00902357"/>
    <w:sectPr w:rsidR="009023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6E"/>
    <w:rsid w:val="0016446E"/>
    <w:rsid w:val="002A5F7D"/>
    <w:rsid w:val="003C5CFE"/>
    <w:rsid w:val="004C3C15"/>
    <w:rsid w:val="0068658B"/>
    <w:rsid w:val="006947AA"/>
    <w:rsid w:val="007B3D32"/>
    <w:rsid w:val="00902357"/>
    <w:rsid w:val="009B6AD9"/>
    <w:rsid w:val="009E1760"/>
    <w:rsid w:val="00BC6CCF"/>
    <w:rsid w:val="00BF5C79"/>
    <w:rsid w:val="00C27ACE"/>
    <w:rsid w:val="00CD6E24"/>
    <w:rsid w:val="00CE789B"/>
    <w:rsid w:val="00D169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F097"/>
  <w15:chartTrackingRefBased/>
  <w15:docId w15:val="{39F8ADC5-CD3D-4535-B0BF-FF117A27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46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6446E"/>
    <w:pPr>
      <w:spacing w:after="200" w:line="240" w:lineRule="auto"/>
    </w:pPr>
    <w:rPr>
      <w:sz w:val="20"/>
      <w:szCs w:val="20"/>
      <w:lang w:val="de-DE"/>
    </w:rPr>
  </w:style>
  <w:style w:type="character" w:customStyle="1" w:styleId="CommentTextChar">
    <w:name w:val="Comment Text Char"/>
    <w:basedOn w:val="DefaultParagraphFont"/>
    <w:link w:val="CommentText"/>
    <w:uiPriority w:val="99"/>
    <w:rsid w:val="0016446E"/>
    <w:rPr>
      <w:sz w:val="20"/>
      <w:szCs w:val="20"/>
    </w:rPr>
  </w:style>
  <w:style w:type="character" w:styleId="CommentReference">
    <w:name w:val="annotation reference"/>
    <w:basedOn w:val="DefaultParagraphFont"/>
    <w:uiPriority w:val="99"/>
    <w:semiHidden/>
    <w:unhideWhenUsed/>
    <w:rsid w:val="0016446E"/>
    <w:rPr>
      <w:sz w:val="16"/>
      <w:szCs w:val="16"/>
    </w:rPr>
  </w:style>
  <w:style w:type="paragraph" w:styleId="BalloonText">
    <w:name w:val="Balloon Text"/>
    <w:basedOn w:val="Normal"/>
    <w:link w:val="BalloonTextChar"/>
    <w:uiPriority w:val="99"/>
    <w:semiHidden/>
    <w:unhideWhenUsed/>
    <w:rsid w:val="00164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6E"/>
    <w:rPr>
      <w:rFonts w:ascii="Segoe UI" w:hAnsi="Segoe UI" w:cs="Segoe UI"/>
      <w:sz w:val="18"/>
      <w:szCs w:val="18"/>
      <w:lang w:val="en-GB"/>
    </w:rPr>
  </w:style>
  <w:style w:type="paragraph" w:customStyle="1" w:styleId="NormalEJTstylesMaintext">
    <w:name w:val="Normal (EJT styles:Main text)"/>
    <w:basedOn w:val="Normal"/>
    <w:uiPriority w:val="99"/>
    <w:rsid w:val="004C3C15"/>
    <w:pPr>
      <w:suppressAutoHyphens/>
      <w:autoSpaceDE w:val="0"/>
      <w:autoSpaceDN w:val="0"/>
      <w:adjustRightInd w:val="0"/>
      <w:spacing w:after="227" w:line="288" w:lineRule="auto"/>
      <w:jc w:val="both"/>
      <w:textAlignment w:val="center"/>
    </w:pPr>
    <w:rPr>
      <w:rFonts w:ascii="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8265</Words>
  <Characters>47112</Characters>
  <Application>Microsoft Office Word</Application>
  <DocSecurity>0</DocSecurity>
  <Lines>392</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Weber</dc:creator>
  <cp:keywords/>
  <dc:description/>
  <cp:lastModifiedBy>Kristiaan Hoedemakers</cp:lastModifiedBy>
  <cp:revision>2</cp:revision>
  <dcterms:created xsi:type="dcterms:W3CDTF">2025-08-21T09:40:00Z</dcterms:created>
  <dcterms:modified xsi:type="dcterms:W3CDTF">2025-08-21T09:40:00Z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id="2pVI7S5r"/&gt;&lt;style id="" hasBibliography="0" bibliographyStyleHasBeenSet="0"/&gt;&lt;prefs/&gt;&lt;/data&gt;</vt:lpwstr>
  </property>
</Properties>
</file>