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F76" w:rsidRDefault="00663099" w:rsidP="00663099">
      <w:pPr>
        <w:pStyle w:val="Textbody"/>
        <w:tabs>
          <w:tab w:val="left" w:leader="dot" w:pos="9582"/>
          <w:tab w:val="right" w:leader="dot" w:pos="9696"/>
        </w:tabs>
        <w:spacing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Chave para os gêneros de Aphodiinae no Brasil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 xml:space="preserve">1. Margem posterior dos élitros com um ou dois tubérculos distintamente grandes </w:t>
      </w:r>
      <w:r>
        <w:rPr>
          <w:rFonts w:ascii="Times New Roman" w:hAnsi="Times New Roman" w:cs="Times New Roman"/>
          <w:color w:val="000000"/>
        </w:rPr>
        <w:t>(Fig. 27C</w:t>
      </w:r>
      <w:r>
        <w:rPr>
          <w:rFonts w:ascii="Times New Roman" w:hAnsi="Times New Roman" w:cs="Times New Roman"/>
          <w:color w:val="000000"/>
        </w:rPr>
        <w:t>–F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2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</w:rPr>
        <w:t xml:space="preserve"> Margem posterior dos élitros sem tubérculos ou com vários tubérculos pequenos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5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 xml:space="preserve">2. Pronoto, anteriormente, com três carenas longitudinais evidentes, a central, posteriormente bifurcada; protíbia com três dentes distintos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Cartwrightia</w:t>
      </w:r>
      <w:r>
        <w:rPr>
          <w:rFonts w:ascii="Times New Roman" w:hAnsi="Times New Roman" w:cs="Times New Roman"/>
        </w:rPr>
        <w:t xml:space="preserve"> Islas, 1958 </w:t>
      </w:r>
      <w:r>
        <w:rPr>
          <w:rFonts w:ascii="Times New Roman" w:hAnsi="Times New Roman" w:cs="Times New Roman"/>
          <w:color w:val="000000"/>
        </w:rPr>
        <w:t>(Fig. 27F)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</w:rPr>
        <w:t xml:space="preserve"> Pronoto com seis carenas longitudinais. Pelo menos quatro delas interrompi</w:t>
      </w:r>
      <w:r>
        <w:rPr>
          <w:rFonts w:ascii="Times New Roman" w:hAnsi="Times New Roman" w:cs="Times New Roman"/>
        </w:rPr>
        <w:t xml:space="preserve">das por fossas grandes; protíbia, no máximo, com dois dentes distintamente desenvolvidos </w:t>
      </w:r>
      <w:r>
        <w:rPr>
          <w:rFonts w:ascii="Times New Roman" w:hAnsi="Times New Roman" w:cs="Times New Roman"/>
          <w:color w:val="000000"/>
        </w:rPr>
        <w:t>(Fig. 27C–E)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3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 xml:space="preserve">3. Carenas longitudinais do pronoto e dos élitros distintamente elevadas; todas as carenas do pronoto interrompidas medialmente </w:t>
      </w:r>
      <w:r>
        <w:rPr>
          <w:rFonts w:ascii="Times New Roman" w:hAnsi="Times New Roman" w:cs="Times New Roman"/>
          <w:color w:val="000000"/>
        </w:rPr>
        <w:t>(Fig. 27C–D)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4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</w:rPr>
        <w:t xml:space="preserve"> Car</w:t>
      </w:r>
      <w:r>
        <w:rPr>
          <w:rFonts w:ascii="Times New Roman" w:hAnsi="Times New Roman" w:cs="Times New Roman"/>
        </w:rPr>
        <w:t xml:space="preserve">enas longitudinais do pronoto e dos élitros fracamente elevadas; duas carenas mediais do pronoto não completamente interrompidas por fossas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Leptorhyparus</w:t>
      </w:r>
      <w:r>
        <w:rPr>
          <w:rFonts w:ascii="Times New Roman" w:hAnsi="Times New Roman" w:cs="Times New Roman"/>
        </w:rPr>
        <w:t xml:space="preserve"> Howden, 2003 </w:t>
      </w:r>
      <w:r>
        <w:rPr>
          <w:rFonts w:ascii="Times New Roman" w:hAnsi="Times New Roman" w:cs="Times New Roman"/>
          <w:color w:val="000000"/>
        </w:rPr>
        <w:t>(Fig. 27E)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>4. Carenas pronotais não dilatadas anteriormente. Metatíbia distintamente ma</w:t>
      </w:r>
      <w:r>
        <w:rPr>
          <w:rFonts w:ascii="Times New Roman" w:hAnsi="Times New Roman" w:cs="Times New Roman"/>
        </w:rPr>
        <w:t xml:space="preserve">is larga em direção ao ápice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Aschnarhyparus</w:t>
      </w:r>
      <w:r>
        <w:rPr>
          <w:rFonts w:ascii="Times New Roman" w:hAnsi="Times New Roman" w:cs="Times New Roman"/>
        </w:rPr>
        <w:t xml:space="preserve"> Makhan, 2006 </w:t>
      </w:r>
      <w:r>
        <w:rPr>
          <w:rFonts w:ascii="Times New Roman" w:hAnsi="Times New Roman" w:cs="Times New Roman"/>
          <w:color w:val="000000"/>
        </w:rPr>
        <w:t>(Fig. 27C)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</w:rPr>
        <w:t xml:space="preserve"> Carenas pronotais dilatadas anteriormente. Metatíbia não distintamente mais larga em direção ao ápice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Termitodius</w:t>
      </w:r>
      <w:r>
        <w:rPr>
          <w:rFonts w:ascii="Times New Roman" w:hAnsi="Times New Roman" w:cs="Times New Roman"/>
        </w:rPr>
        <w:t xml:space="preserve"> Wasmann, 1894 (Fig. 27D)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>5. Quinta interestria elitral anteriormente</w:t>
      </w:r>
      <w:r>
        <w:rPr>
          <w:rFonts w:ascii="Times New Roman" w:hAnsi="Times New Roman" w:cs="Times New Roman"/>
        </w:rPr>
        <w:t xml:space="preserve"> elevada, tuberculada; quinta estria elitral anteriormente profundamente sulcada </w:t>
      </w:r>
      <w:r>
        <w:rPr>
          <w:rFonts w:ascii="Times New Roman" w:hAnsi="Times New Roman" w:cs="Times New Roman"/>
          <w:color w:val="000000"/>
        </w:rPr>
        <w:t>(Fig. 14B)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6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</w:rPr>
        <w:t xml:space="preserve"> Quinta interestria elitral não elevada; quinta estria elitral anteriormente não sulcada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7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>6. Margens laterais do pronoto onduladas, terceira e quinta in</w:t>
      </w:r>
      <w:r>
        <w:rPr>
          <w:rFonts w:ascii="Times New Roman" w:hAnsi="Times New Roman" w:cs="Times New Roman"/>
        </w:rPr>
        <w:t xml:space="preserve">terestrias elevadas, tuberculadas, região humeral proeminente, coroada por um grupo de setas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 xml:space="preserve">Iarupea </w:t>
      </w:r>
      <w:r>
        <w:rPr>
          <w:rFonts w:ascii="Times New Roman" w:hAnsi="Times New Roman" w:cs="Times New Roman"/>
        </w:rPr>
        <w:t xml:space="preserve">Martínez, 1953 </w:t>
      </w:r>
      <w:r>
        <w:rPr>
          <w:rFonts w:ascii="Times New Roman" w:hAnsi="Times New Roman" w:cs="Times New Roman"/>
          <w:color w:val="000000"/>
        </w:rPr>
        <w:t>(Figs. 14D–F, 15A–D)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lastRenderedPageBreak/>
        <w:t>–</w:t>
      </w:r>
      <w:r>
        <w:rPr>
          <w:rFonts w:ascii="Times New Roman" w:hAnsi="Times New Roman" w:cs="Times New Roman"/>
        </w:rPr>
        <w:t xml:space="preserve"> Margem lateral do pronoto reta, apenas quinto interstício anteriormente elevado, tuberculado, região humeral proemi</w:t>
      </w:r>
      <w:r>
        <w:rPr>
          <w:rFonts w:ascii="Times New Roman" w:hAnsi="Times New Roman" w:cs="Times New Roman"/>
        </w:rPr>
        <w:t xml:space="preserve">nente, não coroada por grupo de setas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Arupaia</w:t>
      </w:r>
      <w:r>
        <w:rPr>
          <w:rFonts w:ascii="Times New Roman" w:hAnsi="Times New Roman" w:cs="Times New Roman"/>
        </w:rPr>
        <w:t xml:space="preserve"> Stebnicka, 1999 </w:t>
      </w:r>
      <w:r>
        <w:rPr>
          <w:rFonts w:ascii="Times New Roman" w:hAnsi="Times New Roman" w:cs="Times New Roman"/>
          <w:color w:val="000000"/>
        </w:rPr>
        <w:t>(Fig. 14A–C)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 xml:space="preserve">7. Mesocoxa expandida, tão longa que quase toca a parte anterior do epipleura elitral. Mesepímero e metepisterno cobertos pelo epipleura </w:t>
      </w:r>
      <w:r>
        <w:rPr>
          <w:rFonts w:ascii="Times New Roman" w:hAnsi="Times New Roman" w:cs="Times New Roman"/>
          <w:color w:val="000000"/>
        </w:rPr>
        <w:t>(Fig. 18B, 32B)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8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Mesocoxa não expandida, bem separada do epipleura. Mesepímero e metepisterno evidentes (Fig. 32A)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9 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 xml:space="preserve">8. Margens laterais do pronoto serrilhadas, ângulos posteriores do pronoto acuminados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 xml:space="preserve">Euparixoides </w:t>
      </w:r>
      <w:r>
        <w:rPr>
          <w:rFonts w:ascii="Times New Roman" w:hAnsi="Times New Roman" w:cs="Times New Roman"/>
        </w:rPr>
        <w:t xml:space="preserve">Hinton, 1936 </w:t>
      </w:r>
      <w:r>
        <w:rPr>
          <w:rFonts w:ascii="Times New Roman" w:hAnsi="Times New Roman" w:cs="Times New Roman"/>
          <w:color w:val="000000"/>
        </w:rPr>
        <w:t>(Fig. 18F)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</w:rPr>
        <w:t xml:space="preserve"> Margens laterais do pron</w:t>
      </w:r>
      <w:r>
        <w:rPr>
          <w:rFonts w:ascii="Times New Roman" w:hAnsi="Times New Roman" w:cs="Times New Roman"/>
        </w:rPr>
        <w:t xml:space="preserve">oto não serrilhadas, ângulos posteriores do pronoto não acuminados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Lomanoxia</w:t>
      </w:r>
      <w:r>
        <w:rPr>
          <w:rFonts w:ascii="Times New Roman" w:hAnsi="Times New Roman" w:cs="Times New Roman"/>
        </w:rPr>
        <w:t xml:space="preserve"> Martínez, 1951 </w:t>
      </w:r>
      <w:r>
        <w:rPr>
          <w:rFonts w:ascii="Times New Roman" w:hAnsi="Times New Roman" w:cs="Times New Roman"/>
          <w:color w:val="000000"/>
        </w:rPr>
        <w:t>(Fig. 18A–E)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>9. Margens laterais do pronoto inteiramente explanados (Fig. 17E</w:t>
      </w:r>
      <w:r>
        <w:rPr>
          <w:rFonts w:ascii="Times New Roman" w:hAnsi="Times New Roman" w:cs="Times New Roman"/>
          <w:color w:val="000000"/>
        </w:rPr>
        <w:t>–F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10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</w:rPr>
        <w:t xml:space="preserve"> Margem lateral do pronoto não explanada ou apenas metade anterior explanad</w:t>
      </w:r>
      <w:r>
        <w:rPr>
          <w:rFonts w:ascii="Times New Roman" w:hAnsi="Times New Roman" w:cs="Times New Roman"/>
        </w:rPr>
        <w:t xml:space="preserve">a (Fig. 17C)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15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 xml:space="preserve">10. Margem lateral do pronoto com franja de setas grandes e evidentes (Fig. 16A–F)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11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</w:rPr>
        <w:t xml:space="preserve"> Margem lateral do pronoto com franja de setas pequenas e inconspícuas ou glabras (Figs. 17B, E</w:t>
      </w:r>
      <w:r>
        <w:rPr>
          <w:rFonts w:ascii="Times New Roman" w:hAnsi="Times New Roman" w:cs="Times New Roman"/>
          <w:color w:val="000000"/>
        </w:rPr>
        <w:t>–F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13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>11. Intervalos elitrais convexos, tectiform</w:t>
      </w:r>
      <w:r>
        <w:rPr>
          <w:rFonts w:ascii="Times New Roman" w:hAnsi="Times New Roman" w:cs="Times New Roman"/>
        </w:rPr>
        <w:t xml:space="preserve">es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 xml:space="preserve"> Lomanoxoides</w:t>
      </w:r>
      <w:r>
        <w:rPr>
          <w:rFonts w:ascii="Times New Roman" w:hAnsi="Times New Roman" w:cs="Times New Roman"/>
        </w:rPr>
        <w:t xml:space="preserve"> Stebnicka, 1999 (Em parte) (Fig.19A–C)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</w:rPr>
        <w:t xml:space="preserve"> Intervalos elitrais planos ou fracamente convexos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12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 xml:space="preserve">12. Margem posterior do pronoto com uma ampla escavação estrigosa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Martineziana</w:t>
      </w:r>
      <w:r>
        <w:rPr>
          <w:rFonts w:ascii="Times New Roman" w:hAnsi="Times New Roman" w:cs="Times New Roman"/>
        </w:rPr>
        <w:t xml:space="preserve"> Chalumeau &amp; Özdikmen, 2006 (Em parte) </w:t>
      </w:r>
      <w:r>
        <w:rPr>
          <w:rFonts w:ascii="Times New Roman" w:hAnsi="Times New Roman" w:cs="Times New Roman"/>
          <w:color w:val="000000"/>
        </w:rPr>
        <w:t>(Figs. 16 A–F)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 xml:space="preserve">argem posterior do pronoto finamente marginada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Selviria</w:t>
      </w:r>
      <w:r>
        <w:rPr>
          <w:rFonts w:ascii="Times New Roman" w:hAnsi="Times New Roman" w:cs="Times New Roman"/>
        </w:rPr>
        <w:t xml:space="preserve"> Stebnicka, 1999 </w:t>
      </w:r>
      <w:r>
        <w:rPr>
          <w:rFonts w:ascii="Times New Roman" w:hAnsi="Times New Roman" w:cs="Times New Roman"/>
          <w:color w:val="000000"/>
        </w:rPr>
        <w:t>(Fig. 17B)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 xml:space="preserve">13. Margem posterior do pronoto deprimida, constrita, com, pelo menos, uma fileira de punções distintamente grandes e profundas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Stebnickiella</w:t>
      </w:r>
      <w:r>
        <w:rPr>
          <w:rFonts w:ascii="Times New Roman" w:hAnsi="Times New Roman" w:cs="Times New Roman"/>
        </w:rPr>
        <w:t xml:space="preserve"> Skelley, 2007 </w:t>
      </w:r>
      <w:r>
        <w:rPr>
          <w:rFonts w:ascii="Times New Roman" w:hAnsi="Times New Roman" w:cs="Times New Roman"/>
          <w:color w:val="000000"/>
        </w:rPr>
        <w:t>(Fig. 26E)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lastRenderedPageBreak/>
        <w:t>–</w:t>
      </w:r>
      <w:r>
        <w:rPr>
          <w:rFonts w:ascii="Times New Roman" w:hAnsi="Times New Roman" w:cs="Times New Roman"/>
        </w:rPr>
        <w:t xml:space="preserve"> Margem posterior do pronoto não deprimida nem constrita, sem fileira de punções particularmente grandes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14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 xml:space="preserve">14. Élitros com interestrias tuberculadas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Batesiana</w:t>
      </w:r>
      <w:r>
        <w:rPr>
          <w:rFonts w:ascii="Times New Roman" w:hAnsi="Times New Roman" w:cs="Times New Roman"/>
        </w:rPr>
        <w:t xml:space="preserve"> Chalumeau, 1983 </w:t>
      </w:r>
      <w:r>
        <w:rPr>
          <w:rFonts w:ascii="Times New Roman" w:hAnsi="Times New Roman" w:cs="Times New Roman"/>
          <w:color w:val="000000"/>
        </w:rPr>
        <w:t>(Fig. 17E–F)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</w:rPr>
        <w:t xml:space="preserve"> Élitros com interestrias não tuberculadas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Odontolytes</w:t>
      </w:r>
      <w:r>
        <w:rPr>
          <w:rFonts w:ascii="Times New Roman" w:hAnsi="Times New Roman" w:cs="Times New Roman"/>
        </w:rPr>
        <w:t xml:space="preserve"> Kozhantshikov, 1916 (em parte) </w:t>
      </w:r>
      <w:r>
        <w:rPr>
          <w:rFonts w:ascii="Times New Roman" w:hAnsi="Times New Roman" w:cs="Times New Roman"/>
          <w:color w:val="000000"/>
        </w:rPr>
        <w:t>(Fig. 21A–F)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 xml:space="preserve">15. Esporões apicais da metatíbia separados, permitindo que o basitarso se articule entre esporões </w:t>
      </w:r>
      <w:r>
        <w:rPr>
          <w:rFonts w:ascii="Times New Roman" w:hAnsi="Times New Roman" w:cs="Times New Roman"/>
          <w:color w:val="000000"/>
        </w:rPr>
        <w:t>(Fig. 6G)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16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</w:rPr>
        <w:t xml:space="preserve"> Esporão apical da metatíbia próximos, posicionada ao lado da inserção metatarsal, as</w:t>
      </w:r>
      <w:r>
        <w:rPr>
          <w:rFonts w:ascii="Times New Roman" w:hAnsi="Times New Roman" w:cs="Times New Roman"/>
        </w:rPr>
        <w:t xml:space="preserve">sim não permitindo que o basitarso articule entre elas </w:t>
      </w:r>
      <w:r>
        <w:rPr>
          <w:rFonts w:ascii="Times New Roman" w:hAnsi="Times New Roman" w:cs="Times New Roman"/>
          <w:color w:val="000000"/>
        </w:rPr>
        <w:t>(Fig. 12E)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24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 xml:space="preserve">16. Mesoescutelo longo, triangular, igual a ou similar a 1/3 do comprimento da sutura elitral; grande espécie convexa e negra com élitros posteriormente mais claros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Neodiapterna</w:t>
      </w:r>
      <w:r>
        <w:rPr>
          <w:rFonts w:ascii="Times New Roman" w:hAnsi="Times New Roman" w:cs="Times New Roman"/>
        </w:rPr>
        <w:t xml:space="preserve"> Della</w:t>
      </w:r>
      <w:r>
        <w:rPr>
          <w:rFonts w:ascii="Times New Roman" w:hAnsi="Times New Roman" w:cs="Times New Roman"/>
        </w:rPr>
        <w:t xml:space="preserve">casa, 1984 </w:t>
      </w:r>
      <w:r>
        <w:rPr>
          <w:rFonts w:ascii="Times New Roman" w:hAnsi="Times New Roman" w:cs="Times New Roman"/>
          <w:color w:val="000000"/>
        </w:rPr>
        <w:t>(Fig. 7B)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</w:rPr>
        <w:t xml:space="preserve"> Mesoescutelo variavelmente moldado, comprimento menor que 1/6 do comprimento da sutura elitral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17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 xml:space="preserve">17. Espécimes com interestrias carenados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Pleuraphodius</w:t>
      </w:r>
      <w:r>
        <w:rPr>
          <w:rFonts w:ascii="Times New Roman" w:hAnsi="Times New Roman" w:cs="Times New Roman"/>
        </w:rPr>
        <w:t xml:space="preserve"> Schmidt, 1913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</w:rPr>
        <w:t xml:space="preserve"> Espécimes com interestrias planos ou convexos, mas não </w:t>
      </w:r>
      <w:r>
        <w:rPr>
          <w:rFonts w:ascii="Times New Roman" w:hAnsi="Times New Roman" w:cs="Times New Roman"/>
        </w:rPr>
        <w:t xml:space="preserve">carenados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18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 xml:space="preserve">18. Face dorsal da protíbia distintamente punctiforme </w:t>
      </w:r>
      <w:r>
        <w:rPr>
          <w:rFonts w:ascii="Times New Roman" w:hAnsi="Times New Roman" w:cs="Times New Roman"/>
          <w:color w:val="000000"/>
        </w:rPr>
        <w:t>(Fig. 4E)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20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</w:rPr>
        <w:t xml:space="preserve"> Face dorsal da protíbia não punctiforme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19</w:t>
      </w:r>
    </w:p>
    <w:p w:rsidR="00216F76" w:rsidRDefault="00663099" w:rsidP="00663099">
      <w:pPr>
        <w:pStyle w:val="Textbody"/>
        <w:tabs>
          <w:tab w:val="right" w:leader="dot" w:pos="9696"/>
        </w:tabs>
        <w:spacing w:line="480" w:lineRule="auto"/>
      </w:pPr>
      <w:r>
        <w:rPr>
          <w:rFonts w:ascii="Times New Roman" w:hAnsi="Times New Roman" w:cs="Times New Roman"/>
        </w:rPr>
        <w:t xml:space="preserve">19. Corpo distintamente amarelo com áreas escurecidas no disco do pronoto, élitros e cabeça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Labarrus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Mulsant &amp; Rey, 186</w:t>
      </w:r>
      <w:r>
        <w:rPr>
          <w:rFonts w:ascii="Times New Roman" w:hAnsi="Times New Roman" w:cs="Times New Roman"/>
          <w:color w:val="000000"/>
        </w:rPr>
        <w:t>9 (Fig. 6A–G)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Corpo píceo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Nialaphodius</w:t>
      </w:r>
      <w:r>
        <w:rPr>
          <w:rFonts w:ascii="Times New Roman" w:hAnsi="Times New Roman" w:cs="Times New Roman"/>
          <w:color w:val="000000"/>
        </w:rPr>
        <w:t xml:space="preserve"> Kolbe, 1908 (Fig. 7C)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20. Margem apical lateral das metatíbias com franja de cerdas gradualmente maiores em direção às laterais (Fig.4f). Espécimes grandes e amarelos (Fig. 4F)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21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lastRenderedPageBreak/>
        <w:t>– Margem apical lateral das m</w:t>
      </w:r>
      <w:r>
        <w:rPr>
          <w:rFonts w:ascii="Times New Roman" w:hAnsi="Times New Roman" w:cs="Times New Roman"/>
          <w:color w:val="000000"/>
        </w:rPr>
        <w:t xml:space="preserve">etatíbias com franja de cerdas abruptamente maiores em direção aos lados (Fig. 3E). Espécimes de coloração variável e um pouco menores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22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21. Clípeo sinuado anteriormente. Élitro glabro próximo à margem posterior (Fig. 5F)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Trichaphodiellus</w:t>
      </w:r>
      <w:r>
        <w:rPr>
          <w:rFonts w:ascii="Times New Roman" w:hAnsi="Times New Roman" w:cs="Times New Roman"/>
          <w:color w:val="000000"/>
        </w:rPr>
        <w:t xml:space="preserve"> Schmidt,</w:t>
      </w:r>
      <w:r>
        <w:rPr>
          <w:rFonts w:ascii="Times New Roman" w:hAnsi="Times New Roman" w:cs="Times New Roman"/>
          <w:color w:val="000000"/>
        </w:rPr>
        <w:t xml:space="preserve"> 1913 (Fig. 4D)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Clípeo truncado. Élitros finamente setáceos próximo à margem posterior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Trichaphodius</w:t>
      </w:r>
      <w:r>
        <w:rPr>
          <w:rFonts w:ascii="Times New Roman" w:hAnsi="Times New Roman" w:cs="Times New Roman"/>
          <w:color w:val="000000"/>
        </w:rPr>
        <w:t xml:space="preserve"> Schmidt, 1913 (Fig. 7A)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>22. Ângulos posteriores do pronoto truncados em vista dorsal, em vista lateral às vezes distinta ou fracamente sinuados; meta</w:t>
      </w:r>
      <w:r>
        <w:rPr>
          <w:rFonts w:ascii="Times New Roman" w:hAnsi="Times New Roman" w:cs="Times New Roman"/>
          <w:color w:val="000000"/>
        </w:rPr>
        <w:t xml:space="preserve">tíbia ligeiramente alargada em direção ao ápice (Figs. 4A–C, 5C, D)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23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Ângulos posteriores do pronoto arredondados em vista dorsal, em vista lateral não sinuados; metatíbia conspicuamente alargada em direção ao ápice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Blackburneus</w:t>
      </w:r>
      <w:r>
        <w:rPr>
          <w:rFonts w:ascii="Times New Roman" w:hAnsi="Times New Roman" w:cs="Times New Roman"/>
          <w:color w:val="000000"/>
        </w:rPr>
        <w:t xml:space="preserve"> Schmidt,1913 (Fi</w:t>
      </w:r>
      <w:r>
        <w:rPr>
          <w:rFonts w:ascii="Times New Roman" w:hAnsi="Times New Roman" w:cs="Times New Roman"/>
          <w:color w:val="000000"/>
        </w:rPr>
        <w:t>gs. 2–3)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23. Clípeo distintamente sinuoso medialmente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Gonaphodioides</w:t>
      </w:r>
      <w:r>
        <w:rPr>
          <w:rFonts w:ascii="Times New Roman" w:hAnsi="Times New Roman" w:cs="Times New Roman"/>
          <w:color w:val="000000"/>
        </w:rPr>
        <w:t xml:space="preserve"> Dellacasa, Dellacasa &amp; Gordon, 2012 (Fig. 4A–C)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Clípeo não sinuado medialmente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Neotrichaphodioides</w:t>
      </w:r>
      <w:r>
        <w:rPr>
          <w:rFonts w:ascii="Times New Roman" w:hAnsi="Times New Roman" w:cs="Times New Roman"/>
          <w:color w:val="000000"/>
        </w:rPr>
        <w:t xml:space="preserve"> Dellacasa, Dellacasa &amp; Skelley, 2010 (Fig. 5A–D)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24. Pronoto com duas cristas </w:t>
      </w:r>
      <w:r>
        <w:rPr>
          <w:rFonts w:ascii="Times New Roman" w:hAnsi="Times New Roman" w:cs="Times New Roman"/>
          <w:color w:val="000000"/>
        </w:rPr>
        <w:t xml:space="preserve">longitudinais completas, interestrias elitrais ímpares carenadas; espécimes com corpo com revestimento argiloso; protíbia com dois dentes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Amerilochus</w:t>
      </w:r>
      <w:r>
        <w:rPr>
          <w:rFonts w:ascii="Times New Roman" w:hAnsi="Times New Roman" w:cs="Times New Roman"/>
          <w:color w:val="000000"/>
        </w:rPr>
        <w:t xml:space="preserve"> Skelley, 2007 (Fig. 26F)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>– Pronoto com mais de duas carenas longitudinais ou sem carenas, pode ter sul</w:t>
      </w:r>
      <w:r>
        <w:rPr>
          <w:rFonts w:ascii="Times New Roman" w:hAnsi="Times New Roman" w:cs="Times New Roman"/>
          <w:color w:val="000000"/>
        </w:rPr>
        <w:t xml:space="preserve">cos transversais e longitudinais ou nenhum sulco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25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25. Mesoventrito com sulco profundo em forma de V paralelo à margem lateral das mesocoxas, estendendo-se da sutura mesometasternal à margem anterior das mesocoxas (Fig. 26B)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26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>– Mesoventrite sem su</w:t>
      </w:r>
      <w:r>
        <w:rPr>
          <w:rFonts w:ascii="Times New Roman" w:hAnsi="Times New Roman" w:cs="Times New Roman"/>
          <w:color w:val="000000"/>
        </w:rPr>
        <w:t xml:space="preserve">lco profundo ou com depressão um pouco rasa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27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26. Metaventrite com pontuações grossas perto das margens laterais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Saprolochus</w:t>
      </w:r>
      <w:r>
        <w:rPr>
          <w:rFonts w:ascii="Times New Roman" w:hAnsi="Times New Roman" w:cs="Times New Roman"/>
          <w:color w:val="000000"/>
        </w:rPr>
        <w:t xml:space="preserve"> Stebnicka &amp; Galante 2007 (Fig. 26D)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Metaventrito apenas com pontos finos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Tanyana</w:t>
      </w:r>
      <w:r>
        <w:rPr>
          <w:rFonts w:ascii="Times New Roman" w:hAnsi="Times New Roman" w:cs="Times New Roman"/>
          <w:color w:val="000000"/>
        </w:rPr>
        <w:t xml:space="preserve"> Stebnicka, 2006 (Fig. 26A–C)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lastRenderedPageBreak/>
        <w:t>27. Cl</w:t>
      </w:r>
      <w:r>
        <w:rPr>
          <w:rFonts w:ascii="Times New Roman" w:hAnsi="Times New Roman" w:cs="Times New Roman"/>
          <w:color w:val="000000"/>
        </w:rPr>
        <w:t xml:space="preserve">ípeo com grupo de seis a sete dentículos em cada lado da emarginação mediana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Saprositellus</w:t>
      </w:r>
      <w:r>
        <w:rPr>
          <w:rFonts w:ascii="Times New Roman" w:hAnsi="Times New Roman" w:cs="Times New Roman"/>
          <w:color w:val="000000"/>
        </w:rPr>
        <w:t xml:space="preserve"> Balthasar, 1967 (Fig. 27A–B)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Clípeo sem ou com apenas um dentículo em cada lado da emarginação mediana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28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28. Corpo coberto por cerdas longas e eretas; cabeça com clípeo distintamente granulado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Trichiopsammobius</w:t>
      </w:r>
      <w:r>
        <w:rPr>
          <w:rFonts w:ascii="Times New Roman" w:hAnsi="Times New Roman" w:cs="Times New Roman"/>
          <w:color w:val="000000"/>
        </w:rPr>
        <w:t xml:space="preserve"> Petrovitz, 1963 (Fig. 29G)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Corpo sem a combinação de caracteres acima. Espécimes glabros ou pilosos, se pilosos, então o clípeo nunca é </w:t>
      </w:r>
      <w:r>
        <w:rPr>
          <w:rFonts w:ascii="Times New Roman" w:hAnsi="Times New Roman" w:cs="Times New Roman"/>
          <w:color w:val="000000"/>
        </w:rPr>
        <w:t xml:space="preserve">granulado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29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29. Tarsômero basal das metatíbias dilatado posteriormente, com formato subtriangular. Corpo fortemente convexo e oval (Fig. 29E–F)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30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>– Tarsômero basal dos metatarsos alongado, cilíndrico a subcilíndrico. Corpo variável, cilíndrico, o</w:t>
      </w:r>
      <w:r>
        <w:rPr>
          <w:rFonts w:ascii="Times New Roman" w:hAnsi="Times New Roman" w:cs="Times New Roman"/>
          <w:color w:val="000000"/>
        </w:rPr>
        <w:t xml:space="preserve">val, convexo ou achatado dorsoventralmente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31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30. Clípeo, em cada lado da emarginação mediana, com dentículo pequeno, mas claramente voltado para cima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Odontopsammodius</w:t>
      </w:r>
      <w:r>
        <w:rPr>
          <w:rFonts w:ascii="Times New Roman" w:hAnsi="Times New Roman" w:cs="Times New Roman"/>
          <w:color w:val="000000"/>
        </w:rPr>
        <w:t xml:space="preserve"> Gordon &amp; Pittino, 1992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>– Clípeo arredondado em cada lado de sua emarginação medi</w:t>
      </w:r>
      <w:r>
        <w:rPr>
          <w:rFonts w:ascii="Times New Roman" w:hAnsi="Times New Roman" w:cs="Times New Roman"/>
          <w:color w:val="000000"/>
        </w:rPr>
        <w:t xml:space="preserve">ana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Leiopsammodius</w:t>
      </w:r>
      <w:r>
        <w:rPr>
          <w:rFonts w:ascii="Times New Roman" w:hAnsi="Times New Roman" w:cs="Times New Roman"/>
          <w:color w:val="000000"/>
        </w:rPr>
        <w:t xml:space="preserve"> Rakovic, 1981 (Fig. 29E–F)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>31. Pronoto com sulcos transversais laterais, estendendo-se em direção ao disco pronotal (Fig. 28A–D). Se os sulcos não são evidentes dorsalmente, então estão presentes como um pequeno sulco marcado por uma</w:t>
      </w:r>
      <w:r>
        <w:rPr>
          <w:rFonts w:ascii="Times New Roman" w:hAnsi="Times New Roman" w:cs="Times New Roman"/>
          <w:color w:val="000000"/>
        </w:rPr>
        <w:t xml:space="preserve"> linha de pontuações grosseiras logo atrás dos olhos (</w:t>
      </w:r>
      <w:r>
        <w:rPr>
          <w:rFonts w:ascii="Times New Roman" w:hAnsi="Times New Roman" w:cs="Times New Roman"/>
          <w:i/>
          <w:iCs/>
          <w:color w:val="000000"/>
        </w:rPr>
        <w:t>Platytomus</w:t>
      </w:r>
      <w:r>
        <w:rPr>
          <w:rFonts w:ascii="Times New Roman" w:hAnsi="Times New Roman" w:cs="Times New Roman"/>
          <w:color w:val="000000"/>
        </w:rPr>
        <w:t xml:space="preserve"> sp.) (Figs. 28D–G, 29A–D); pronoto sempre com sulco longitudinal posterior (Figs. 28 A–G, 29 A, C)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32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A escultura do pronoto não é como acima, pode apresentar tubérculos e/ou fossas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34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32. Pronoto com três ou mais sulcos transversais interrompidos por um sulco longitudinal localizado posteromedialmente (Fig. 28A–C)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33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>– Pronoto com sulcos longitudinais fracos localizados diretamente atrás dos olhos, sulco marcado por uma linha de</w:t>
      </w:r>
      <w:r>
        <w:rPr>
          <w:rFonts w:ascii="Times New Roman" w:hAnsi="Times New Roman" w:cs="Times New Roman"/>
          <w:color w:val="000000"/>
        </w:rPr>
        <w:t xml:space="preserve"> punções grosseiras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Platytomus </w:t>
      </w:r>
      <w:r>
        <w:rPr>
          <w:rFonts w:ascii="Times New Roman" w:hAnsi="Times New Roman" w:cs="Times New Roman"/>
          <w:color w:val="000000"/>
        </w:rPr>
        <w:t>Mulsant, 1842 (Figs. 28D–G, 29A–D)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33. Intervalos elitrais alternadamente carenados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Neorhyssemus</w:t>
      </w:r>
      <w:r>
        <w:rPr>
          <w:rFonts w:ascii="Times New Roman" w:hAnsi="Times New Roman" w:cs="Times New Roman"/>
          <w:color w:val="000000"/>
        </w:rPr>
        <w:t xml:space="preserve"> Gordon &amp; Pittino, 1992 (Fig. 28B–C)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lastRenderedPageBreak/>
        <w:t xml:space="preserve">– Interestrias elitrais não alternadamente carenados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Afrodiastictus</w:t>
      </w:r>
      <w:r>
        <w:rPr>
          <w:rFonts w:ascii="Times New Roman" w:hAnsi="Times New Roman" w:cs="Times New Roman"/>
          <w:color w:val="000000"/>
        </w:rPr>
        <w:t xml:space="preserve"> Pittino &amp; Ma</w:t>
      </w:r>
      <w:r>
        <w:rPr>
          <w:rFonts w:ascii="Times New Roman" w:hAnsi="Times New Roman" w:cs="Times New Roman"/>
          <w:color w:val="000000"/>
        </w:rPr>
        <w:t>riani, 1986 (Fig. 28A)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34. Corpo ventralmente testáceo amarelo, dorsalmente amarelo com cabeça e disco do pronoto e élitros escurecidos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Aidophus</w:t>
      </w:r>
      <w:r>
        <w:rPr>
          <w:rFonts w:ascii="Times New Roman" w:hAnsi="Times New Roman" w:cs="Times New Roman"/>
          <w:color w:val="000000"/>
        </w:rPr>
        <w:t xml:space="preserve"> Balthasar, 1963 (Fig. 1A–G)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Corpo píceo, píceo avermelhado ou preto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35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>35. Nona interestria elitral n</w:t>
      </w:r>
      <w:r>
        <w:rPr>
          <w:rFonts w:ascii="Times New Roman" w:hAnsi="Times New Roman" w:cs="Times New Roman"/>
          <w:color w:val="000000"/>
        </w:rPr>
        <w:t xml:space="preserve">itidamente convexo e expandido, formando uma pseudoepipleura. Os demais intervalos élitros são planos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Flechtmanniella</w:t>
      </w:r>
      <w:r>
        <w:rPr>
          <w:rFonts w:ascii="Times New Roman" w:hAnsi="Times New Roman" w:cs="Times New Roman"/>
          <w:color w:val="000000"/>
        </w:rPr>
        <w:t xml:space="preserve"> Stebnicka, 1999 (Fig. 17C–D)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Nona interestria elitral não particularmente convexo, não expandido, não formando uma pseudoepipleura. </w:t>
      </w:r>
      <w:r>
        <w:rPr>
          <w:rFonts w:ascii="Times New Roman" w:hAnsi="Times New Roman" w:cs="Times New Roman"/>
          <w:color w:val="000000"/>
        </w:rPr>
        <w:t xml:space="preserve">Os demais intervalos élitros são convexos ou não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36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36. Ápice da meso- e metatíbias com, pelo menos, dois processos dentiformes, além dos dois esporões apicais e do espinho lateral (Fig. 23E)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37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>– Ápice da meso- e metatíbias com no máximo um proces</w:t>
      </w:r>
      <w:r>
        <w:rPr>
          <w:rFonts w:ascii="Times New Roman" w:hAnsi="Times New Roman" w:cs="Times New Roman"/>
          <w:color w:val="000000"/>
        </w:rPr>
        <w:t xml:space="preserve">so dentiforme além dos esporões apicais e do espinho lateral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39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37. Corpo cilíndrico, achatado dorso-ventralmente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38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Corpo convexo, oval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Aphotaenius</w:t>
      </w:r>
      <w:r>
        <w:rPr>
          <w:rFonts w:ascii="Times New Roman" w:hAnsi="Times New Roman" w:cs="Times New Roman"/>
          <w:color w:val="000000"/>
        </w:rPr>
        <w:t xml:space="preserve"> Cartwright, 1952 (Fig. 20D–F)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>38. Ventritos abdominais medialmente coalescidos, suturas visív</w:t>
      </w:r>
      <w:r>
        <w:rPr>
          <w:rFonts w:ascii="Times New Roman" w:hAnsi="Times New Roman" w:cs="Times New Roman"/>
          <w:color w:val="000000"/>
        </w:rPr>
        <w:t xml:space="preserve">eis apenas nas laterais; sexto ventrito com duas fóveas distintas em ambos os lados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Passaliolla </w:t>
      </w:r>
      <w:r>
        <w:rPr>
          <w:rFonts w:ascii="Times New Roman" w:hAnsi="Times New Roman" w:cs="Times New Roman"/>
          <w:color w:val="000000"/>
        </w:rPr>
        <w:t>Balthasar, 1945 (Fig. 23C–F, 24A–B)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Ventritos abdominais não coalescidos, sem fóveas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>Saprosites</w:t>
      </w:r>
      <w:r>
        <w:rPr>
          <w:rFonts w:ascii="Times New Roman" w:hAnsi="Times New Roman" w:cs="Times New Roman"/>
          <w:color w:val="000000"/>
        </w:rPr>
        <w:t xml:space="preserve"> Rendtenbacher, 1858 (Fig. 24C–F, 25A–F)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>39. Margem ant</w:t>
      </w:r>
      <w:r>
        <w:rPr>
          <w:rFonts w:ascii="Times New Roman" w:hAnsi="Times New Roman" w:cs="Times New Roman"/>
          <w:color w:val="000000"/>
        </w:rPr>
        <w:t xml:space="preserve">erior do profêmur, próximo à base protibial, com projeção ventral translúcida, sem sulco anterior  (Fig. 7D)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Ataeniopsis</w:t>
      </w:r>
      <w:r>
        <w:rPr>
          <w:rFonts w:ascii="Times New Roman" w:hAnsi="Times New Roman" w:cs="Times New Roman"/>
          <w:color w:val="000000"/>
        </w:rPr>
        <w:t xml:space="preserve"> Petrovitz, 1973 (Figs.7D–F, 8A–F)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Profêmur sem projeção, com sulco anterior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40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>40. Margens posterior e lateral do pronoto com</w:t>
      </w:r>
      <w:r>
        <w:rPr>
          <w:rFonts w:ascii="Times New Roman" w:hAnsi="Times New Roman" w:cs="Times New Roman"/>
          <w:color w:val="000000"/>
        </w:rPr>
        <w:t xml:space="preserve"> sulco largo (Fig. 17A); sulco da margem posterior fortemente estriado transversalmente. Disco do pigídio erodido, longitudinalmente enrugado, sem carina transversal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Martineziana</w:t>
      </w:r>
      <w:r>
        <w:rPr>
          <w:rFonts w:ascii="Times New Roman" w:hAnsi="Times New Roman" w:cs="Times New Roman"/>
          <w:color w:val="000000"/>
        </w:rPr>
        <w:t xml:space="preserve"> Chalumeau &amp; Özdikmen, 2006 (em parte) (Fig. 17A)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lastRenderedPageBreak/>
        <w:t>– Margens posterior e la</w:t>
      </w:r>
      <w:r>
        <w:rPr>
          <w:rFonts w:ascii="Times New Roman" w:hAnsi="Times New Roman" w:cs="Times New Roman"/>
          <w:color w:val="000000"/>
        </w:rPr>
        <w:t xml:space="preserve">teral do pronoto, se sulcadas, são estreitas e não estriadas. Disco do pigídio erodido, mas nunca com rugas longitudinais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41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>41. Superfície ventral do meso-metarsos com cerdas densas; se as cerdas são escassas, o mesoventrito apresenta uma ou duas foss</w:t>
      </w:r>
      <w:r>
        <w:rPr>
          <w:rFonts w:ascii="Times New Roman" w:hAnsi="Times New Roman" w:cs="Times New Roman"/>
          <w:color w:val="000000"/>
        </w:rPr>
        <w:t xml:space="preserve">as discais grandes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Odontolytes</w:t>
      </w:r>
      <w:r>
        <w:rPr>
          <w:rFonts w:ascii="Times New Roman" w:hAnsi="Times New Roman" w:cs="Times New Roman"/>
          <w:color w:val="000000"/>
        </w:rPr>
        <w:t xml:space="preserve"> Kozhantshikov, 1916 (em parte) (Fig. 21A–F, 22A–B)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Superfície ventral do meso-metarso com poucas cerdas; mesoventrito sem fossas discais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42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42. Clípeo com grânulos; pronoto com sulco longitudinal posterior claro, embora raso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Platytomus</w:t>
      </w:r>
      <w:r>
        <w:rPr>
          <w:rFonts w:ascii="Times New Roman" w:hAnsi="Times New Roman" w:cs="Times New Roman"/>
          <w:color w:val="000000"/>
        </w:rPr>
        <w:t xml:space="preserve"> Mulsant, 1842 (Figs. 28D–G, 29A–C)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O clípeo pode ou não apresentar grânulos; o pronoto nunca apresenta sulco longitudinal posterior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43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43. Margem do </w:t>
      </w:r>
      <w:r>
        <w:rPr>
          <w:rFonts w:ascii="Times New Roman" w:hAnsi="Times New Roman" w:cs="Times New Roman"/>
          <w:color w:val="000000"/>
        </w:rPr>
        <w:t xml:space="preserve">clípeo, na emarginação medial, extremamente espessada, 3 a 4 vezes mais espessa que o restante da margem clipeal (Fig. 19E). Espécimes ovóides e com élitros avermelhados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44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>– Margem do clípeo não muito espessada, 2 vezes mais espessa que o resto da mar</w:t>
      </w:r>
      <w:r>
        <w:rPr>
          <w:rFonts w:ascii="Times New Roman" w:hAnsi="Times New Roman" w:cs="Times New Roman"/>
          <w:color w:val="000000"/>
        </w:rPr>
        <w:t xml:space="preserve">gem clipeal ou não espessada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45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44. Espinho lateral da mesotíbia grande e conspícuo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Lomanoxoides</w:t>
      </w:r>
      <w:r>
        <w:rPr>
          <w:rFonts w:ascii="Times New Roman" w:hAnsi="Times New Roman" w:cs="Times New Roman"/>
          <w:color w:val="000000"/>
        </w:rPr>
        <w:t xml:space="preserve"> Stebnicka, 1999 (em parte) (Fig. 19A–D)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Espinho lateral da mesotíbia presente, mas muito reduzido, inconspícuo em meio às cerdas apicais (Fig. 20C)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Paraplesiataenius</w:t>
      </w:r>
      <w:r>
        <w:rPr>
          <w:rFonts w:ascii="Times New Roman" w:hAnsi="Times New Roman" w:cs="Times New Roman"/>
          <w:color w:val="000000"/>
        </w:rPr>
        <w:t xml:space="preserve"> Chalumeau, 1992 (Fig. 20A–C)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45. Corpo robusto, de lados paralelos, clípeo com fortes rugas transversais distintas, pronoto e élitros convexos em vista lateral. Metafêmur tão largo quanto o profêmur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Parataenius</w:t>
      </w:r>
      <w:r>
        <w:rPr>
          <w:rFonts w:ascii="Times New Roman" w:hAnsi="Times New Roman" w:cs="Times New Roman"/>
          <w:color w:val="000000"/>
        </w:rPr>
        <w:t xml:space="preserve"> Balthasar, 1961 (Fig</w:t>
      </w:r>
      <w:r>
        <w:rPr>
          <w:rFonts w:ascii="Times New Roman" w:hAnsi="Times New Roman" w:cs="Times New Roman"/>
          <w:color w:val="000000"/>
        </w:rPr>
        <w:t>. 12D–F)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– Corpo não tão robusto, com ou sem rugas transversais fracamente desenvolvidas, pronoto e élitros fracamente convexos em vista lateral. Metafêmur mais fino que o profêmur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46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t>46. Margem do clípeo, na emarginação, não espessada. Ventrículos abd</w:t>
      </w:r>
      <w:r>
        <w:rPr>
          <w:rFonts w:ascii="Times New Roman" w:hAnsi="Times New Roman" w:cs="Times New Roman"/>
          <w:color w:val="000000"/>
        </w:rPr>
        <w:t xml:space="preserve">ominais inconspícuos e estriados. Ventrículos não estriados perto das margens laterais, um pouco visíveis no meio. Sexto ventrículo, medialmente, fracamente estriado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Pseudoatenius </w:t>
      </w:r>
      <w:r>
        <w:rPr>
          <w:rFonts w:ascii="Times New Roman" w:hAnsi="Times New Roman" w:cs="Times New Roman"/>
          <w:color w:val="000000"/>
        </w:rPr>
        <w:t>Brown, 1927 (Fig. 13A–D)</w:t>
      </w:r>
    </w:p>
    <w:p w:rsidR="00216F76" w:rsidRDefault="00663099" w:rsidP="00663099">
      <w:pPr>
        <w:pStyle w:val="Standard"/>
        <w:tabs>
          <w:tab w:val="right" w:leader="dot" w:pos="9696"/>
        </w:tabs>
        <w:spacing w:line="480" w:lineRule="auto"/>
        <w:jc w:val="both"/>
      </w:pPr>
      <w:r>
        <w:rPr>
          <w:rFonts w:ascii="Times New Roman" w:hAnsi="Times New Roman" w:cs="Times New Roman"/>
          <w:color w:val="000000"/>
        </w:rPr>
        <w:lastRenderedPageBreak/>
        <w:t xml:space="preserve">– Sem a combinação de caracteres acima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Atae</w:t>
      </w:r>
      <w:r>
        <w:rPr>
          <w:rFonts w:ascii="Times New Roman" w:hAnsi="Times New Roman" w:cs="Times New Roman"/>
          <w:i/>
          <w:iCs/>
          <w:color w:val="000000"/>
        </w:rPr>
        <w:t>nius</w:t>
      </w:r>
      <w:r>
        <w:rPr>
          <w:rFonts w:ascii="Times New Roman" w:hAnsi="Times New Roman" w:cs="Times New Roman"/>
          <w:color w:val="000000"/>
        </w:rPr>
        <w:t xml:space="preserve"> Harold, 1867 (Figs. 9, 10, 11, 12A–C)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Aidophu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s no Brasil (Adaptado de Dellacasa </w:t>
      </w:r>
      <w:r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et al.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(2001b))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1. Clípeo distintamente emarginado; inteiramente subrugosamente pontuado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A.infuscatopennis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(Schmidt, 1909) (Fig. 1A)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  <w:t>– Clípeo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discretamente sinuoso (machos) ou fracamente emarginado (fêmeas); não subrugosamente pontuado ou apenas anteriormente subrugosamente pontuado  (Fig. 1B–E)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  <w:t>2. Ângulos posteriores do pronoto truncados em vista lateral; abdome dos machos com fóvea medi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ana (Fig. 1F)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  <w:t xml:space="preserve">– Ângulos posteriores do pronoto arredondados em vista lateral; abdome dos machos sem fóvea mediana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  <w:t xml:space="preserve">3. Intervalos elitrais totalmente planos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A. kolbei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(Schmidt, 1911) (Fig. 1C–D)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  <w:t>– Intervalos élitros fracamente convexos próximo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à margem posterior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A. flechtmanni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Stebnicka &amp; Dellacasa, 2001 (Fig. 1E–G)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  <w:t xml:space="preserve">4. Clípeo, anteriormente, subrugosamente pontuado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A. cabrali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(Petrovitz, 1973)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  <w:t xml:space="preserve">– Clípeo não subrugosamente pontuado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A. impressus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(Petrovitz, 1970) (Fig. 1</w:t>
      </w:r>
      <w:r>
        <w:rPr>
          <w:rFonts w:ascii="Times New Roman" w:hAnsi="Times New Roman" w:cs="Times New Roman"/>
          <w:color w:val="000000"/>
          <w:shd w:val="clear" w:color="auto" w:fill="FFFFFF"/>
        </w:rPr>
        <w:t>B</w:t>
      </w:r>
      <w:r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</w:rPr>
        <w:t xml:space="preserve">Chave para as </w:t>
      </w:r>
      <w:r>
        <w:rPr>
          <w:rFonts w:ascii="Times New Roman" w:hAnsi="Times New Roman" w:cs="Times New Roman"/>
          <w:b/>
          <w:bCs/>
        </w:rPr>
        <w:t xml:space="preserve">espécies de </w:t>
      </w:r>
      <w:r>
        <w:rPr>
          <w:rFonts w:ascii="Times New Roman" w:hAnsi="Times New Roman" w:cs="Times New Roman"/>
          <w:b/>
          <w:bCs/>
          <w:i/>
          <w:iCs/>
        </w:rPr>
        <w:t>Blackburneus</w:t>
      </w:r>
      <w:r>
        <w:rPr>
          <w:rFonts w:ascii="Times New Roman" w:hAnsi="Times New Roman" w:cs="Times New Roman"/>
          <w:b/>
          <w:bCs/>
        </w:rPr>
        <w:t xml:space="preserve"> no Brasil (Adaptado de Dellacasa </w:t>
      </w:r>
      <w:r>
        <w:rPr>
          <w:rFonts w:ascii="Times New Roman" w:hAnsi="Times New Roman" w:cs="Times New Roman"/>
          <w:b/>
          <w:bCs/>
          <w:i/>
          <w:iCs/>
        </w:rPr>
        <w:t>et al.</w:t>
      </w:r>
      <w:r>
        <w:rPr>
          <w:rFonts w:ascii="Times New Roman" w:hAnsi="Times New Roman" w:cs="Times New Roman"/>
          <w:b/>
          <w:bCs/>
        </w:rPr>
        <w:t xml:space="preserve"> (2011))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t xml:space="preserve">1. Olhos dilatados, iguais a 1/3 ou 1/2 da largura do fronte (Fig.3D–F)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2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  <w:shd w:val="clear" w:color="auto" w:fill="FFFFFF"/>
        </w:rPr>
        <w:t>–</w:t>
      </w:r>
      <w:r>
        <w:rPr>
          <w:rFonts w:ascii="Times New Roman" w:hAnsi="Times New Roman" w:cs="Times New Roman"/>
        </w:rPr>
        <w:t xml:space="preserve"> Olhos não dilatados, largura menor que 1/3 da largura do fronte (Fig. 2A–F, 3A–B)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3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t>2. Clípeo ligei</w:t>
      </w:r>
      <w:r>
        <w:rPr>
          <w:rFonts w:ascii="Times New Roman" w:hAnsi="Times New Roman" w:cs="Times New Roman"/>
        </w:rPr>
        <w:t xml:space="preserve">ramente sinuado, fortemente giboso medialmente, sutura frontoclipeal deprimida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B. laxepunctatus</w:t>
      </w:r>
      <w:r>
        <w:rPr>
          <w:rFonts w:ascii="Times New Roman" w:hAnsi="Times New Roman" w:cs="Times New Roman"/>
        </w:rPr>
        <w:t xml:space="preserve"> (Schmidt, 1910) (Fig. 3D–E)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  <w:shd w:val="clear" w:color="auto" w:fill="FFFFFF"/>
        </w:rPr>
        <w:t>–</w:t>
      </w:r>
      <w:r>
        <w:rPr>
          <w:rFonts w:ascii="Times New Roman" w:hAnsi="Times New Roman" w:cs="Times New Roman"/>
        </w:rPr>
        <w:t xml:space="preserve"> Clípeo não sinuoso, fracamente giboso medialmente, sutura frontoclipeal não deprimida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B. amazonicus</w:t>
      </w:r>
      <w:r>
        <w:rPr>
          <w:rFonts w:ascii="Times New Roman" w:hAnsi="Times New Roman" w:cs="Times New Roman"/>
        </w:rPr>
        <w:t xml:space="preserve"> Dellacasa, Dellacasa &amp; G</w:t>
      </w:r>
      <w:r>
        <w:rPr>
          <w:rFonts w:ascii="Times New Roman" w:hAnsi="Times New Roman" w:cs="Times New Roman"/>
        </w:rPr>
        <w:t>ordon 2012 (Fig. 3F)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t xml:space="preserve">3. Élitro com interestrias discais convexas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4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– </w:t>
      </w:r>
      <w:r>
        <w:rPr>
          <w:rFonts w:ascii="Times New Roman" w:hAnsi="Times New Roman" w:cs="Times New Roman"/>
        </w:rPr>
        <w:t xml:space="preserve">Élitro com interestrias discais planas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6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lastRenderedPageBreak/>
        <w:t xml:space="preserve">4. Pronoto com pontos de tamanho semelhante, densamente distribuídos em toda a superfície do pronoto, um pouco mais próximos nas laterais </w:t>
      </w:r>
      <w:r>
        <w:rPr>
          <w:rFonts w:ascii="Times New Roman" w:hAnsi="Times New Roman" w:cs="Times New Roman"/>
        </w:rPr>
        <w:t xml:space="preserve">(Figs. 2E)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B. richteri</w:t>
      </w:r>
      <w:r>
        <w:rPr>
          <w:rFonts w:ascii="Times New Roman" w:hAnsi="Times New Roman" w:cs="Times New Roman"/>
        </w:rPr>
        <w:t xml:space="preserve"> (Schmidt, 1911) (Fig. 2E–G)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  <w:shd w:val="clear" w:color="auto" w:fill="FFFFFF"/>
        </w:rPr>
        <w:t>–</w:t>
      </w:r>
      <w:r>
        <w:rPr>
          <w:rFonts w:ascii="Times New Roman" w:hAnsi="Times New Roman" w:cs="Times New Roman"/>
        </w:rPr>
        <w:t xml:space="preserve"> Pronoto com pontos de dois tamanhos, os maiores concentrados perto das margens laterais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5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t xml:space="preserve">5. Cabeça com pontuações equidistantes dispersas, com fronte pontuado por pontos um pouco maiores do que o clípeo. Pronoto com pontos maiores restritos às margens laterais. Primeiro metatarsômero mais longo do que os três seguintes combinados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B. thomas</w:t>
      </w:r>
      <w:r>
        <w:rPr>
          <w:rFonts w:ascii="Times New Roman" w:hAnsi="Times New Roman" w:cs="Times New Roman"/>
          <w:i/>
          <w:iCs/>
        </w:rPr>
        <w:t>i</w:t>
      </w:r>
      <w:r>
        <w:rPr>
          <w:rFonts w:ascii="Times New Roman" w:hAnsi="Times New Roman" w:cs="Times New Roman"/>
        </w:rPr>
        <w:t xml:space="preserve"> Dellacasa, Dellacasa &amp; Gordon, 2011 (Fig. 3A)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  <w:shd w:val="clear" w:color="auto" w:fill="FFFFFF"/>
        </w:rPr>
        <w:t>–</w:t>
      </w:r>
      <w:r>
        <w:rPr>
          <w:rFonts w:ascii="Times New Roman" w:hAnsi="Times New Roman" w:cs="Times New Roman"/>
        </w:rPr>
        <w:t xml:space="preserve"> Cabeça densamente pontuada, pontos do clípeo e fronte semelhantes em tamanho. Pronoto com pontuações maiores espalhadas próximas às margens posteriores, às vezes com algumas pontuações presentes no disco, p</w:t>
      </w:r>
      <w:r>
        <w:rPr>
          <w:rFonts w:ascii="Times New Roman" w:hAnsi="Times New Roman" w:cs="Times New Roman"/>
        </w:rPr>
        <w:t xml:space="preserve">ontuações grossas mais próximas às margens laterais. Primeiro metatarsômero mais curto ou com o mesmo comprimento que os três seguintes combinados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B. caracaensis</w:t>
      </w:r>
      <w:r>
        <w:rPr>
          <w:rFonts w:ascii="Times New Roman" w:hAnsi="Times New Roman" w:cs="Times New Roman"/>
        </w:rPr>
        <w:t xml:space="preserve"> (Petrovitz, 1970) (Fig. 2C)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t>6. Clípeo pouco giboso medialmente, sutura frontoclipeal não d</w:t>
      </w:r>
      <w:r>
        <w:rPr>
          <w:rFonts w:ascii="Times New Roman" w:hAnsi="Times New Roman" w:cs="Times New Roman"/>
        </w:rPr>
        <w:t xml:space="preserve">eprimida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7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  <w:shd w:val="clear" w:color="auto" w:fill="FFFFFF"/>
        </w:rPr>
        <w:t>–</w:t>
      </w:r>
      <w:r>
        <w:rPr>
          <w:rFonts w:ascii="Times New Roman" w:hAnsi="Times New Roman" w:cs="Times New Roman"/>
        </w:rPr>
        <w:t xml:space="preserve"> Clípeo muito giboso medialmente, sutura frontoclipeal deprimida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8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t xml:space="preserve">7. Espécimes com fronte finamente pontuado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</w:rPr>
        <w:t xml:space="preserve">B. indio </w:t>
      </w:r>
      <w:r>
        <w:rPr>
          <w:rFonts w:ascii="Times New Roman" w:hAnsi="Times New Roman" w:cs="Times New Roman"/>
        </w:rPr>
        <w:t>(Petrovitz, 1973) (Fig. 2A)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  <w:shd w:val="clear" w:color="auto" w:fill="FFFFFF"/>
        </w:rPr>
        <w:t>–</w:t>
      </w:r>
      <w:r>
        <w:rPr>
          <w:rFonts w:ascii="Times New Roman" w:hAnsi="Times New Roman" w:cs="Times New Roman"/>
        </w:rPr>
        <w:t xml:space="preserve"> Espécimes com fronte fortemente pontuado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 xml:space="preserve">B. caracaensis </w:t>
      </w:r>
      <w:r>
        <w:rPr>
          <w:rFonts w:ascii="Times New Roman" w:hAnsi="Times New Roman" w:cs="Times New Roman"/>
        </w:rPr>
        <w:t xml:space="preserve">Dellacasa, Dellacasa &amp; </w:t>
      </w:r>
      <w:r>
        <w:rPr>
          <w:rFonts w:ascii="Times New Roman" w:hAnsi="Times New Roman" w:cs="Times New Roman"/>
        </w:rPr>
        <w:t>Gordon, 2011 (Fig. 2D)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t xml:space="preserve">8. Clípeo fortemente giboso; gibosidade anterior furcada em duas carenas oblíquas (Figs.3C)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B. furcatus</w:t>
      </w:r>
      <w:r>
        <w:rPr>
          <w:rFonts w:ascii="Times New Roman" w:hAnsi="Times New Roman" w:cs="Times New Roman"/>
        </w:rPr>
        <w:t xml:space="preserve"> (Schmidt, 1909) (Fig. 3B–C)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– Clípeo fracamente giboso; gibosidade não furcada anteriormente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B. argentinensis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(Schmidt, 1</w:t>
      </w:r>
      <w:r>
        <w:rPr>
          <w:rFonts w:ascii="Times New Roman" w:hAnsi="Times New Roman" w:cs="Times New Roman"/>
          <w:color w:val="000000"/>
          <w:shd w:val="clear" w:color="auto" w:fill="FFFFFF"/>
        </w:rPr>
        <w:t>909) (Fig. 2B)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</w:rPr>
        <w:t>Gonaphodioides</w:t>
      </w:r>
      <w:r>
        <w:rPr>
          <w:rFonts w:ascii="Times New Roman" w:hAnsi="Times New Roman" w:cs="Times New Roman"/>
          <w:b/>
          <w:bCs/>
        </w:rPr>
        <w:t xml:space="preserve"> no Brasil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</w:rPr>
        <w:t xml:space="preserve">1. Interestrias elitrais no disco completamente planas; comprimento entre </w:t>
      </w:r>
      <w:r w:rsidRPr="00663099">
        <w:rPr>
          <w:rFonts w:ascii="Times New Roman" w:hAnsi="Times New Roman" w:cs="Times New Roman"/>
          <w:color w:val="000000"/>
          <w:lang w:val="es-ES"/>
        </w:rPr>
        <w:t>3.5–4.0 mm</w:t>
      </w:r>
      <w:r>
        <w:rPr>
          <w:rFonts w:ascii="Times New Roman" w:hAnsi="Times New Roman" w:cs="Times New Roman"/>
          <w:color w:val="000000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lang w:val="es-ES"/>
        </w:rPr>
        <w:tab/>
      </w:r>
      <w:r>
        <w:rPr>
          <w:rFonts w:ascii="Times New Roman" w:hAnsi="Times New Roman" w:cs="Times New Roman"/>
          <w:color w:val="000000"/>
          <w:lang w:val="es-ES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G. sincerus</w:t>
      </w:r>
      <w:r>
        <w:rPr>
          <w:rFonts w:ascii="Times New Roman" w:hAnsi="Times New Roman" w:cs="Times New Roman"/>
        </w:rPr>
        <w:t xml:space="preserve"> (Petrovitz, 1973) (Fig. 4A)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– Interestrias elitral no disco fracamente, mas claramente </w:t>
      </w:r>
      <w:r>
        <w:rPr>
          <w:rFonts w:ascii="Times New Roman" w:hAnsi="Times New Roman" w:cs="Times New Roman"/>
          <w:color w:val="000000"/>
          <w:shd w:val="clear" w:color="auto" w:fill="FFFFFF"/>
        </w:rPr>
        <w:t>convexas; comprimento entre</w:t>
      </w:r>
      <w:r w:rsidRPr="00663099">
        <w:rPr>
          <w:rFonts w:ascii="Times New Roman" w:hAnsi="Times New Roman" w:cs="Times New Roman"/>
          <w:iCs/>
          <w:color w:val="000000"/>
          <w:shd w:val="clear" w:color="auto" w:fill="FFFFFF"/>
          <w:lang w:val="es-ES"/>
        </w:rPr>
        <w:t xml:space="preserve"> 4.0–4.5 mm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G. chapini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(Hinton, 1934)(Fig. 4B–C)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Labarrus</w:t>
      </w:r>
      <w:r>
        <w:rPr>
          <w:rFonts w:ascii="Times New Roman" w:hAnsi="Times New Roman" w:cs="Times New Roman"/>
          <w:b/>
          <w:bCs/>
          <w:color w:val="000000"/>
        </w:rPr>
        <w:t xml:space="preserve"> no Brasil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>1. Mesotíbias com esporão apical inferior obliquamente truncado apicalmente (Fig. 6F). Meso- e metatíbias escuras, contrastando com</w:t>
      </w:r>
      <w:r>
        <w:rPr>
          <w:rFonts w:ascii="Times New Roman" w:hAnsi="Times New Roman" w:cs="Times New Roman"/>
          <w:color w:val="000000"/>
        </w:rPr>
        <w:t xml:space="preserve"> o fêmur. Espécimes de Fernando de Noronha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L. lividus</w:t>
      </w:r>
      <w:r>
        <w:rPr>
          <w:rFonts w:ascii="Times New Roman" w:hAnsi="Times New Roman" w:cs="Times New Roman"/>
          <w:color w:val="000000"/>
        </w:rPr>
        <w:t xml:space="preserve"> (Olivier, 1789) (Fig. 6E–G)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000000"/>
        </w:rPr>
        <w:t xml:space="preserve">Mesotíbias com esporão apical menor conicamente acuminado da base ao ápice. Meso- e metatíbias pálidas, não contrastando com o fêmur. Espécimes de outras localidades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2. Cabeça com pontos grosseiros; sutura frontoclipeal escavando o tubérculo frontal (Fig. 6C)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L. parnaguaensis</w:t>
      </w:r>
      <w:r>
        <w:rPr>
          <w:rFonts w:ascii="Times New Roman" w:hAnsi="Times New Roman" w:cs="Times New Roman"/>
          <w:color w:val="000000"/>
        </w:rPr>
        <w:t xml:space="preserve"> (Petrovitz, 1961) (Fig. 6A, C)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  <w:shd w:val="clear" w:color="auto" w:fill="FFFFFF"/>
        </w:rPr>
        <w:t>– Cabeça com pontos finos a moderados; sutura frontoclipeal presente, não escavando o tubérculo frontal (F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ig. 6D)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L. pseudolividus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(Balthasar, 1941) (Fig. 6B, D)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Neotrichaphodioides </w:t>
      </w:r>
      <w:r>
        <w:rPr>
          <w:rFonts w:ascii="Times New Roman" w:hAnsi="Times New Roman" w:cs="Times New Roman"/>
          <w:b/>
          <w:bCs/>
          <w:color w:val="000000"/>
        </w:rPr>
        <w:t xml:space="preserve">no Brasil (Adaptado de Dellacasa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et al.</w:t>
      </w:r>
      <w:r>
        <w:rPr>
          <w:rFonts w:ascii="Times New Roman" w:hAnsi="Times New Roman" w:cs="Times New Roman"/>
          <w:b/>
          <w:bCs/>
          <w:color w:val="000000"/>
        </w:rPr>
        <w:t xml:space="preserve"> (2010b))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1. Interestrias elitrais fortemente convexas, sem mancha posterior escurecida; clípeo truncado, sub-trapezoidal (Fig. 5B). Espécimes grandes (5.0–6.0 mm)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N. volxemi </w:t>
      </w:r>
      <w:r>
        <w:rPr>
          <w:rFonts w:ascii="Times New Roman" w:hAnsi="Times New Roman" w:cs="Times New Roman"/>
          <w:color w:val="000000"/>
        </w:rPr>
        <w:t>(Harold, 1876) (Fig. 5A–B)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  <w:shd w:val="clear" w:color="auto" w:fill="FFFFFF"/>
        </w:rPr>
        <w:t>– Interestrias elitrais pouco convexas com mancha escurecida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posteriormente; clípeo arredondado (Fig.5d). Espécimes pequenos (3.5–4.5 mm)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N. caracanus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(Balthasar, 1970) (Fig. 5C–D)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Aphotaenius</w:t>
      </w:r>
      <w:r>
        <w:rPr>
          <w:rFonts w:ascii="Times New Roman" w:hAnsi="Times New Roman" w:cs="Times New Roman"/>
          <w:b/>
          <w:bCs/>
          <w:color w:val="000000"/>
        </w:rPr>
        <w:t xml:space="preserve"> no Brasil (Adaptado de Skelley &amp; Vaz-de-Mello (2020))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1. Fronte com pontos maiores que os do </w:t>
      </w:r>
      <w:r>
        <w:rPr>
          <w:rFonts w:ascii="Times New Roman" w:hAnsi="Times New Roman" w:cs="Times New Roman"/>
          <w:color w:val="000000"/>
        </w:rPr>
        <w:t xml:space="preserve">clípeo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A. elegans</w:t>
      </w:r>
      <w:r>
        <w:rPr>
          <w:rFonts w:ascii="Times New Roman" w:hAnsi="Times New Roman" w:cs="Times New Roman"/>
          <w:color w:val="000000"/>
        </w:rPr>
        <w:t xml:space="preserve"> Skelley &amp; Vaz-de-Mello 2020 (Fig. 20D)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</w:rPr>
        <w:t xml:space="preserve"> Fronte com pontos de tamanho semelhante aos do clípeo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>2. Pronoto com pontos grandes e pequenos distribuídos por toda parte. Margem do clípeo, em cada lado da emarginação mediana, obtusame</w:t>
      </w:r>
      <w:r>
        <w:rPr>
          <w:rFonts w:ascii="Times New Roman" w:hAnsi="Times New Roman" w:cs="Times New Roman"/>
          <w:color w:val="000000"/>
        </w:rPr>
        <w:t xml:space="preserve">nte arredondada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A. gaucho</w:t>
      </w:r>
      <w:r>
        <w:rPr>
          <w:rFonts w:ascii="Times New Roman" w:hAnsi="Times New Roman" w:cs="Times New Roman"/>
          <w:color w:val="000000"/>
        </w:rPr>
        <w:t xml:space="preserve"> Skelley &amp; Vaz-de-Mello 2020 (Fig. 20E)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– </w:t>
      </w:r>
      <w:r>
        <w:rPr>
          <w:rFonts w:ascii="Times New Roman" w:hAnsi="Times New Roman" w:cs="Times New Roman"/>
          <w:color w:val="000000"/>
        </w:rPr>
        <w:t xml:space="preserve">Pronoto com pontos grandes restritos às margens laterais e posteriores.  Margem do clípeo em cada lado da emarginação mediana obtusamente e agudamente angulada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 w:rsidRPr="00663099">
        <w:rPr>
          <w:rFonts w:ascii="Times New Roman" w:hAnsi="Times New Roman" w:cs="Times New Roman"/>
          <w:i/>
          <w:color w:val="000000"/>
          <w:lang w:val="es-ES"/>
        </w:rPr>
        <w:t xml:space="preserve">A. plaumanni </w:t>
      </w:r>
      <w:r w:rsidRPr="00663099">
        <w:rPr>
          <w:rFonts w:ascii="Times New Roman" w:hAnsi="Times New Roman" w:cs="Times New Roman"/>
          <w:color w:val="000000"/>
          <w:lang w:val="es-ES"/>
        </w:rPr>
        <w:t>Cartwrig</w:t>
      </w:r>
      <w:r w:rsidRPr="00663099">
        <w:rPr>
          <w:rFonts w:ascii="Times New Roman" w:hAnsi="Times New Roman" w:cs="Times New Roman"/>
          <w:color w:val="000000"/>
          <w:lang w:val="es-ES"/>
        </w:rPr>
        <w:t>ht, 1963 (Fig. 20F)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Ataeniopsis</w:t>
      </w:r>
      <w:r>
        <w:rPr>
          <w:rFonts w:ascii="Times New Roman" w:hAnsi="Times New Roman" w:cs="Times New Roman"/>
          <w:b/>
          <w:bCs/>
          <w:color w:val="000000"/>
        </w:rPr>
        <w:t xml:space="preserve"> no Brasil (Adaptado de Stebnicka (2003b))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1. Pronoto com linha marginal posterior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</w:rPr>
        <w:t xml:space="preserve"> Pronoto sem linha marginal posterior (Fig. 7E)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A. notabilis</w:t>
      </w:r>
      <w:r>
        <w:rPr>
          <w:rFonts w:ascii="Times New Roman" w:hAnsi="Times New Roman" w:cs="Times New Roman"/>
          <w:color w:val="000000"/>
        </w:rPr>
        <w:t xml:space="preserve"> Petrovitz, 1973 (Fig. 7D–F)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2. Distância entre os dentes clipeais menor que a metade do comprimento do fronte (Fig. 8B) Pronoto pontuado por pontos grandes e moderados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A. parallelus</w:t>
      </w:r>
      <w:r>
        <w:rPr>
          <w:rFonts w:ascii="Times New Roman" w:hAnsi="Times New Roman" w:cs="Times New Roman"/>
          <w:color w:val="000000"/>
        </w:rPr>
        <w:t xml:space="preserve"> (Petrovitz, 1961) (Fig. 8A–B)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</w:rPr>
        <w:t xml:space="preserve"> Distância entre os dentes do clípeo maior que a metade do compriment</w:t>
      </w:r>
      <w:r>
        <w:rPr>
          <w:rFonts w:ascii="Times New Roman" w:hAnsi="Times New Roman" w:cs="Times New Roman"/>
          <w:color w:val="000000"/>
        </w:rPr>
        <w:t xml:space="preserve">o do fronte. Pronoto pontuado por pontos grandes e finos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3. Disco do pigídio brilhante, com alguns pontos finos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A. haroldi </w:t>
      </w:r>
      <w:r>
        <w:rPr>
          <w:rFonts w:ascii="Times New Roman" w:hAnsi="Times New Roman" w:cs="Times New Roman"/>
          <w:color w:val="000000"/>
        </w:rPr>
        <w:t>(Steinheil, 1872) (Fig. 8C–D)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</w:rPr>
        <w:t xml:space="preserve"> Disco do pigídio um pouco erodido por pontos grandes e coalescentes (Fig.8F)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A. regulus</w:t>
      </w:r>
      <w:r>
        <w:rPr>
          <w:rFonts w:ascii="Times New Roman" w:hAnsi="Times New Roman" w:cs="Times New Roman"/>
          <w:color w:val="000000"/>
        </w:rPr>
        <w:t xml:space="preserve"> (Balthasar, 1947) (Fig. 8E–F)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Chave para os grupos de espécies de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Ataenius</w:t>
      </w:r>
      <w:r>
        <w:rPr>
          <w:rFonts w:ascii="Times New Roman" w:hAnsi="Times New Roman" w:cs="Times New Roman"/>
          <w:b/>
          <w:bCs/>
          <w:color w:val="000000"/>
        </w:rPr>
        <w:t xml:space="preserve"> no Brasil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1. Cabeça com pontos longitudinalmente distendidos; às vezes, pontos laterais unidos (Fig. 10B)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Cabeça com pontos arredondados, não unidos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5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>2. Corpo parcial ou t</w:t>
      </w:r>
      <w:r>
        <w:rPr>
          <w:rFonts w:ascii="Times New Roman" w:hAnsi="Times New Roman" w:cs="Times New Roman"/>
          <w:color w:val="000000"/>
        </w:rPr>
        <w:t xml:space="preserve">otalmente coberto por revestimento argiloso. Se o corpo não estiver totalmente coberto pelo revestimento, então as interestrias são fortemente shagrinadas, fracamente convexas (Fig. 10E)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 xml:space="preserve">grupo </w:t>
      </w:r>
      <w:r>
        <w:rPr>
          <w:rFonts w:ascii="Times New Roman" w:hAnsi="Times New Roman" w:cs="Times New Roman"/>
          <w:i/>
          <w:iCs/>
          <w:color w:val="000000"/>
        </w:rPr>
        <w:t>imbricatus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Corpo sem revestimento. Interestrias variáveis, </w:t>
      </w:r>
      <w:r>
        <w:rPr>
          <w:rFonts w:ascii="Times New Roman" w:hAnsi="Times New Roman" w:cs="Times New Roman"/>
          <w:color w:val="000000"/>
        </w:rPr>
        <w:t xml:space="preserve">normalmente convexos e com esculturação variável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3. Clípeo anteriormente liso. Corpo largo, oval, sem lados paralelos. Espécimes grandes. Espécimes de Fernando de Noronha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 xml:space="preserve">grupo </w:t>
      </w:r>
      <w:r>
        <w:rPr>
          <w:rFonts w:ascii="Times New Roman" w:hAnsi="Times New Roman" w:cs="Times New Roman"/>
          <w:i/>
          <w:iCs/>
          <w:color w:val="000000"/>
        </w:rPr>
        <w:t>scuttelaris</w:t>
      </w:r>
      <w:r>
        <w:rPr>
          <w:rFonts w:ascii="Times New Roman" w:hAnsi="Times New Roman" w:cs="Times New Roman"/>
          <w:color w:val="000000"/>
        </w:rPr>
        <w:t xml:space="preserve"> (A. noronhai) (em parte)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Clípeo com grânulos sub-rugosos </w:t>
      </w:r>
      <w:r>
        <w:rPr>
          <w:rFonts w:ascii="Times New Roman" w:hAnsi="Times New Roman" w:cs="Times New Roman"/>
          <w:color w:val="000000"/>
        </w:rPr>
        <w:t xml:space="preserve">anteriormente. Corpo fino, cilíndrico, de lados paralelos. Espécimes pequenos. De Fernando de Noronha ou não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4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lastRenderedPageBreak/>
        <w:t xml:space="preserve">4. Metatíbias com espinho acessório </w:t>
      </w:r>
      <w:r w:rsidRPr="00663099">
        <w:rPr>
          <w:rFonts w:ascii="Times New Roman" w:hAnsi="Times New Roman" w:cs="Times New Roman"/>
          <w:color w:val="000000"/>
          <w:lang w:val="es-ES"/>
        </w:rPr>
        <w:t>(Fig. 9C; 10C)</w:t>
      </w:r>
      <w:r>
        <w:rPr>
          <w:rFonts w:ascii="Times New Roman" w:hAnsi="Times New Roman" w:cs="Times New Roman"/>
          <w:color w:val="000000"/>
        </w:rPr>
        <w:t xml:space="preserve">. Élitros sem dente humeral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Ataenius pertuga</w:t>
      </w:r>
      <w:r>
        <w:rPr>
          <w:rFonts w:ascii="Times New Roman" w:hAnsi="Times New Roman" w:cs="Times New Roman"/>
          <w:color w:val="000000"/>
        </w:rPr>
        <w:t xml:space="preserve"> Balthasar, 1961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Metatíbias sem espinho acessório </w:t>
      </w:r>
      <w:r w:rsidRPr="00663099">
        <w:rPr>
          <w:rFonts w:ascii="Times New Roman" w:hAnsi="Times New Roman" w:cs="Times New Roman"/>
          <w:color w:val="000000"/>
          <w:lang w:val="es-ES"/>
        </w:rPr>
        <w:t>(Fig. 12E)</w:t>
      </w:r>
      <w:r>
        <w:rPr>
          <w:rFonts w:ascii="Times New Roman" w:hAnsi="Times New Roman" w:cs="Times New Roman"/>
          <w:color w:val="000000"/>
        </w:rPr>
        <w:t xml:space="preserve">. Élitros com dente humeral variavelmente desenvolvido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 xml:space="preserve">grupo </w:t>
      </w:r>
      <w:r>
        <w:rPr>
          <w:rFonts w:ascii="Times New Roman" w:hAnsi="Times New Roman" w:cs="Times New Roman"/>
          <w:i/>
          <w:iCs/>
          <w:color w:val="000000"/>
        </w:rPr>
        <w:t xml:space="preserve">texanus-carinator </w:t>
      </w:r>
      <w:r w:rsidRPr="00663099">
        <w:rPr>
          <w:rFonts w:ascii="Times New Roman" w:hAnsi="Times New Roman" w:cs="Times New Roman"/>
          <w:color w:val="000000"/>
          <w:lang w:val="es-ES"/>
        </w:rPr>
        <w:t>(Fig. 10A–B)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5. Margem anterior do clípeo, espessada, curvada para baixo e acuminada medialmente (Fig. 9F)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6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Margem anterior d</w:t>
      </w:r>
      <w:r>
        <w:rPr>
          <w:rFonts w:ascii="Times New Roman" w:hAnsi="Times New Roman" w:cs="Times New Roman"/>
          <w:color w:val="000000"/>
        </w:rPr>
        <w:t xml:space="preserve">o clípeo, espessada, mas sem curvatura para baixo nem acuminada medialmente (Fig. 9B)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9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6. Estrias largas, com margens laterais fortemente onduladas, crenuladas; interestrias convexas, carenadas ou tectiformes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8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Estrias finas, com margens laterais </w:t>
      </w:r>
      <w:r>
        <w:rPr>
          <w:rFonts w:ascii="Times New Roman" w:hAnsi="Times New Roman" w:cs="Times New Roman"/>
          <w:color w:val="000000"/>
        </w:rPr>
        <w:t xml:space="preserve">fracamente crenuladas; interestrias convexas ou planas, mas não tectiformes ou carenadas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7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>7. Élitros com interestrias do disco com pontos finos, menores do que aquelas nas interestrias 7-10. Pronoto com grupo de pontos extremamente próximos aos ângulo</w:t>
      </w:r>
      <w:r>
        <w:rPr>
          <w:rFonts w:ascii="Times New Roman" w:hAnsi="Times New Roman" w:cs="Times New Roman"/>
          <w:color w:val="000000"/>
        </w:rPr>
        <w:t xml:space="preserve">s anterior e posterior (Fig. 12B). Metaventrito com placa delimitada por linha oblíqua de pontos grossos (Fig. 12C)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grupo</w:t>
      </w:r>
      <w:r>
        <w:rPr>
          <w:rFonts w:ascii="Times New Roman" w:hAnsi="Times New Roman" w:cs="Times New Roman"/>
          <w:i/>
          <w:iCs/>
          <w:color w:val="000000"/>
        </w:rPr>
        <w:t xml:space="preserve"> nugador</w:t>
      </w:r>
      <w:r>
        <w:rPr>
          <w:rFonts w:ascii="Times New Roman" w:hAnsi="Times New Roman" w:cs="Times New Roman"/>
          <w:color w:val="000000"/>
        </w:rPr>
        <w:t xml:space="preserve"> (Figs. 12A–C)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Élitros com interestrias no disco com pontos de tamanhos semelhantes aos pontos das interestrias 7-10. Pro</w:t>
      </w:r>
      <w:r>
        <w:rPr>
          <w:rFonts w:ascii="Times New Roman" w:hAnsi="Times New Roman" w:cs="Times New Roman"/>
          <w:color w:val="000000"/>
        </w:rPr>
        <w:t xml:space="preserve">noto sem grupo de pontos próximo aos ângulos anterior e posterior. Disco do metaventrito não delimitado por uma linha de pontos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 xml:space="preserve">grupo </w:t>
      </w:r>
      <w:r>
        <w:rPr>
          <w:rFonts w:ascii="Times New Roman" w:hAnsi="Times New Roman" w:cs="Times New Roman"/>
          <w:i/>
          <w:iCs/>
          <w:color w:val="000000"/>
        </w:rPr>
        <w:t>scutellaris</w:t>
      </w:r>
      <w:r>
        <w:rPr>
          <w:rFonts w:ascii="Times New Roman" w:hAnsi="Times New Roman" w:cs="Times New Roman"/>
          <w:color w:val="000000"/>
        </w:rPr>
        <w:t xml:space="preserve"> (Fig. 10E)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>8. Ângulos posteriores do pronoto arredondados ou truncados, não sinuosos. Interestrias distintam</w:t>
      </w:r>
      <w:r>
        <w:rPr>
          <w:rFonts w:ascii="Times New Roman" w:hAnsi="Times New Roman" w:cs="Times New Roman"/>
          <w:color w:val="000000"/>
        </w:rPr>
        <w:t xml:space="preserve">ente carenadas da margem posterior à anterior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 xml:space="preserve">grupo </w:t>
      </w:r>
      <w:r>
        <w:rPr>
          <w:rFonts w:ascii="Times New Roman" w:hAnsi="Times New Roman" w:cs="Times New Roman"/>
          <w:i/>
          <w:iCs/>
          <w:color w:val="000000"/>
        </w:rPr>
        <w:t xml:space="preserve">complicatus </w:t>
      </w:r>
      <w:r>
        <w:rPr>
          <w:rFonts w:ascii="Times New Roman" w:hAnsi="Times New Roman" w:cs="Times New Roman"/>
          <w:color w:val="000000"/>
        </w:rPr>
        <w:t>(Fig. 10D)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Ângulos posteriores do pronoto sinuosos. Interestrias fracamente elevadas perto da margem anterior; mais convexas perto da margem posterior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 xml:space="preserve">grupo </w:t>
      </w:r>
      <w:r>
        <w:rPr>
          <w:rFonts w:ascii="Times New Roman" w:hAnsi="Times New Roman" w:cs="Times New Roman"/>
          <w:i/>
          <w:iCs/>
          <w:color w:val="000000"/>
        </w:rPr>
        <w:t>perforatus</w:t>
      </w:r>
      <w:r>
        <w:rPr>
          <w:rFonts w:ascii="Times New Roman" w:hAnsi="Times New Roman" w:cs="Times New Roman"/>
          <w:color w:val="000000"/>
        </w:rPr>
        <w:t xml:space="preserve"> (Figs. 9E–F)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9. </w:t>
      </w:r>
      <w:r>
        <w:rPr>
          <w:rFonts w:ascii="Times New Roman" w:hAnsi="Times New Roman" w:cs="Times New Roman"/>
          <w:color w:val="000000"/>
        </w:rPr>
        <w:t xml:space="preserve">Interestrias 8 a 10, próximo à margem anterior, com fileiras de pontos mais grossos e próximos do que as outras interestrias (Fig. 11F)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10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Interestrias 8 a 10 com pontos similares aos das outras interestrias (Fig. 9D, 11F)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11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lastRenderedPageBreak/>
        <w:t>10. Metaventrito com gru</w:t>
      </w:r>
      <w:r>
        <w:rPr>
          <w:rFonts w:ascii="Times New Roman" w:hAnsi="Times New Roman" w:cs="Times New Roman"/>
          <w:color w:val="000000"/>
        </w:rPr>
        <w:t xml:space="preserve">po de fortes pontos próximos da mesocoxa (Fig. 11B)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 xml:space="preserve">grupo </w:t>
      </w:r>
      <w:r>
        <w:rPr>
          <w:rFonts w:ascii="Times New Roman" w:hAnsi="Times New Roman" w:cs="Times New Roman"/>
          <w:i/>
          <w:iCs/>
          <w:color w:val="000000"/>
        </w:rPr>
        <w:t>strigicauda</w:t>
      </w:r>
      <w:r>
        <w:rPr>
          <w:rFonts w:ascii="Times New Roman" w:hAnsi="Times New Roman" w:cs="Times New Roman"/>
          <w:color w:val="000000"/>
        </w:rPr>
        <w:t xml:space="preserve"> (em parte)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Metaventrito sem grupo de fortes pontos próximos da mesocoxa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grupo </w:t>
      </w:r>
      <w:r>
        <w:rPr>
          <w:rFonts w:ascii="Times New Roman" w:hAnsi="Times New Roman" w:cs="Times New Roman"/>
          <w:i/>
          <w:iCs/>
          <w:color w:val="000000"/>
        </w:rPr>
        <w:t>strigatus</w:t>
      </w:r>
      <w:r>
        <w:rPr>
          <w:rFonts w:ascii="Times New Roman" w:hAnsi="Times New Roman" w:cs="Times New Roman"/>
          <w:color w:val="000000"/>
        </w:rPr>
        <w:t xml:space="preserve">  (em parte) (A. impiger)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>11. Espinho acessório apical das metatíbias presente, acumina</w:t>
      </w:r>
      <w:r>
        <w:rPr>
          <w:rFonts w:ascii="Times New Roman" w:hAnsi="Times New Roman" w:cs="Times New Roman"/>
          <w:color w:val="000000"/>
        </w:rPr>
        <w:t xml:space="preserve">do, mais longo que a franja apical de cerdas (Fig. 11C)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12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Espinho acessório apical das metatíbias ausente ou não, se presente, mais curto que a franja apical de cerdas (Fig. 9C)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13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12. Pronoto, lateralmente, com denso grupo de pontos grandes e quase confluentes. Élitros com estrias largas, pontuadas por pontos grossos e arredondados; pontos crenando as margens das interestrias (Fig. 11F)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 xml:space="preserve">grupo </w:t>
      </w:r>
      <w:r>
        <w:rPr>
          <w:rFonts w:ascii="Times New Roman" w:hAnsi="Times New Roman" w:cs="Times New Roman"/>
          <w:i/>
          <w:iCs/>
          <w:color w:val="000000"/>
        </w:rPr>
        <w:t>crenador</w:t>
      </w:r>
      <w:r>
        <w:rPr>
          <w:rFonts w:ascii="Times New Roman" w:hAnsi="Times New Roman" w:cs="Times New Roman"/>
          <w:color w:val="000000"/>
        </w:rPr>
        <w:t xml:space="preserve"> (Fig. 11E–F)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Pronoto com </w:t>
      </w:r>
      <w:r>
        <w:rPr>
          <w:rFonts w:ascii="Times New Roman" w:hAnsi="Times New Roman" w:cs="Times New Roman"/>
          <w:color w:val="000000"/>
        </w:rPr>
        <w:t xml:space="preserve">pontos grossos e finos dispersos lateralmente. Élitros com estrias mais finas, pontuadas por pontos arredondados; pontos crenando fracamente as margens das interestrias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 xml:space="preserve">grupo </w:t>
      </w:r>
      <w:r>
        <w:rPr>
          <w:rFonts w:ascii="Times New Roman" w:hAnsi="Times New Roman" w:cs="Times New Roman"/>
          <w:i/>
          <w:iCs/>
          <w:color w:val="000000"/>
        </w:rPr>
        <w:t>strigicaudus</w:t>
      </w:r>
      <w:r>
        <w:rPr>
          <w:rFonts w:ascii="Times New Roman" w:hAnsi="Times New Roman" w:cs="Times New Roman"/>
          <w:color w:val="000000"/>
        </w:rPr>
        <w:t xml:space="preserve"> (em parte) (A. picinus)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13. Ventritos abdominais grosseiramente </w:t>
      </w:r>
      <w:r>
        <w:rPr>
          <w:rFonts w:ascii="Times New Roman" w:hAnsi="Times New Roman" w:cs="Times New Roman"/>
          <w:color w:val="000000"/>
        </w:rPr>
        <w:t xml:space="preserve">pontuados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 xml:space="preserve">grupo </w:t>
      </w:r>
      <w:r>
        <w:rPr>
          <w:rFonts w:ascii="Times New Roman" w:hAnsi="Times New Roman" w:cs="Times New Roman"/>
          <w:i/>
          <w:iCs/>
          <w:color w:val="000000"/>
        </w:rPr>
        <w:t>aequalis-platensis</w:t>
      </w:r>
      <w:r>
        <w:rPr>
          <w:rFonts w:ascii="Times New Roman" w:hAnsi="Times New Roman" w:cs="Times New Roman"/>
          <w:color w:val="000000"/>
        </w:rPr>
        <w:t xml:space="preserve"> (Fig. 9A–D)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Ventritos abdominais finamente pontuados (fig. 6)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grupo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strigatus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(em parte) (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A. purator</w:t>
      </w:r>
      <w:r>
        <w:rPr>
          <w:rFonts w:ascii="Times New Roman" w:hAnsi="Times New Roman" w:cs="Times New Roman"/>
          <w:color w:val="000000"/>
          <w:shd w:val="clear" w:color="auto" w:fill="FFFFFF"/>
        </w:rPr>
        <w:t>) (Fig. 10F)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</w:rPr>
        <w:t xml:space="preserve">Batesiana </w:t>
      </w:r>
      <w:r>
        <w:rPr>
          <w:rFonts w:ascii="Times New Roman" w:hAnsi="Times New Roman" w:cs="Times New Roman"/>
          <w:b/>
          <w:bCs/>
          <w:color w:val="000000"/>
        </w:rPr>
        <w:t>no Brasil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t xml:space="preserve">1. Margens laterais do pronoto com ângulos posteriores projetados posteriormente (Fig. 17F); cabeça com pontos grosseiros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B. chamorroi</w:t>
      </w:r>
      <w:r>
        <w:rPr>
          <w:rFonts w:ascii="Times New Roman" w:hAnsi="Times New Roman" w:cs="Times New Roman"/>
        </w:rPr>
        <w:t xml:space="preserve"> Skelley &amp; Vaz-de-Mello, 2022 (Fig. 17F)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Margens laterais do pronoto com ângulos posteriores não projetados (Fig. 17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E); cabeça com pontos mais finos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B. tuberculata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(Bates, 1887) (Fig. 17E)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Iarupea</w:t>
      </w:r>
      <w:r>
        <w:rPr>
          <w:rFonts w:ascii="Times New Roman" w:hAnsi="Times New Roman" w:cs="Times New Roman"/>
          <w:b/>
          <w:bCs/>
          <w:color w:val="000000"/>
        </w:rPr>
        <w:t xml:space="preserve"> no Brasil (adaptado de Stebnicka (2007))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1. Pronoto não pontuado, coberto com grânulos finos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I. goias</w:t>
      </w:r>
      <w:r>
        <w:rPr>
          <w:rFonts w:ascii="Times New Roman" w:hAnsi="Times New Roman" w:cs="Times New Roman"/>
          <w:color w:val="000000"/>
        </w:rPr>
        <w:t xml:space="preserve"> Stebnicka 2007 (Fig. 14D)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Pronoto </w:t>
      </w:r>
      <w:r>
        <w:rPr>
          <w:rFonts w:ascii="Times New Roman" w:hAnsi="Times New Roman" w:cs="Times New Roman"/>
          <w:color w:val="000000"/>
        </w:rPr>
        <w:t xml:space="preserve">todo punctado, pontos grosseiros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lastRenderedPageBreak/>
        <w:t xml:space="preserve">2. Pronoto com pontos grandes e grosseiros; alguns pontos são confluentes dando ao pronoto uma aparência enrugada (Fig. 15A); margens laterais fracamente explanadas, fortemente sinuadas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I. serratipennis </w:t>
      </w:r>
      <w:r>
        <w:rPr>
          <w:rFonts w:ascii="Times New Roman" w:hAnsi="Times New Roman" w:cs="Times New Roman"/>
          <w:color w:val="000000"/>
        </w:rPr>
        <w:t>(Petrovitz</w:t>
      </w:r>
      <w:r>
        <w:rPr>
          <w:rFonts w:ascii="Times New Roman" w:hAnsi="Times New Roman" w:cs="Times New Roman"/>
          <w:color w:val="000000"/>
        </w:rPr>
        <w:t>, 1973) (Fig. 15A–B)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Pronoto com pontos menores, sem aspecto enrugado (Figs. 14E–F, 15D); margens laterais um pouco mais explanadas, fracamente sinuadas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3. Ângulos posteriores do pronoto com um grande tubérculo (Fig. 15D)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I. lopeteguii</w:t>
      </w:r>
      <w:r>
        <w:rPr>
          <w:rFonts w:ascii="Times New Roman" w:hAnsi="Times New Roman" w:cs="Times New Roman"/>
          <w:color w:val="000000"/>
        </w:rPr>
        <w:t xml:space="preserve"> (Martíne</w:t>
      </w:r>
      <w:r>
        <w:rPr>
          <w:rFonts w:ascii="Times New Roman" w:hAnsi="Times New Roman" w:cs="Times New Roman"/>
          <w:color w:val="000000"/>
        </w:rPr>
        <w:t>z, 1953) (Fig. 15C–D)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Ângulos posteriores do pronoto não tuberculados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4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>4. Margens laterais do pronoto amplamente explanadas; pronoto com pontos ovais (Fig. 14F); pontos próximos à margem anterior mais agregados que aqueles próximos à margem posterio</w:t>
      </w:r>
      <w:r>
        <w:rPr>
          <w:rFonts w:ascii="Times New Roman" w:hAnsi="Times New Roman" w:cs="Times New Roman"/>
          <w:color w:val="000000"/>
        </w:rPr>
        <w:t xml:space="preserve">r; pronoto e interestrias brilhantes, microrreticulados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I. nigricans</w:t>
      </w:r>
      <w:r>
        <w:rPr>
          <w:rFonts w:ascii="Times New Roman" w:hAnsi="Times New Roman" w:cs="Times New Roman"/>
          <w:color w:val="000000"/>
        </w:rPr>
        <w:t xml:space="preserve"> Westwood, 1847 (Fig. 14F)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Margens laterais do pronoto fracamente explanadas (Fig. 14E); pronoto com pontos longitudinalmente distendidos, pontos podem ser coalescentes; pronoto e él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itros opacos, fortemente escurecidos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I. luisae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Stebnicka 2007 (Fig. 14E)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Lomanoxia </w:t>
      </w:r>
      <w:r>
        <w:rPr>
          <w:rFonts w:ascii="Times New Roman" w:hAnsi="Times New Roman" w:cs="Times New Roman"/>
          <w:b/>
          <w:bCs/>
          <w:color w:val="000000"/>
        </w:rPr>
        <w:t>no Brasil (Adaptado de Skelley &amp; Howden (2003))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1. Apenas o quinto ventrito abdominal estriado anteriormente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L. canthonopsis</w:t>
      </w:r>
      <w:r>
        <w:rPr>
          <w:rFonts w:ascii="Times New Roman" w:hAnsi="Times New Roman" w:cs="Times New Roman"/>
          <w:color w:val="000000"/>
        </w:rPr>
        <w:t xml:space="preserve"> Skelley &amp; Howden, 2003 (Fig. 18E)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Outros ventritos abdominais, além do quinto, estriados anteriormente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2. Margem posterior do pronoto com lobo mediano (Fig. 18A–C)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</w:rPr>
        <w:t xml:space="preserve"> Margem posterior do pronoto sem lobo mediano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L. ituensis</w:t>
      </w:r>
      <w:r>
        <w:rPr>
          <w:rFonts w:ascii="Times New Roman" w:hAnsi="Times New Roman" w:cs="Times New Roman"/>
          <w:color w:val="000000"/>
        </w:rPr>
        <w:t xml:space="preserve"> Stebnicka, 199</w:t>
      </w:r>
      <w:r>
        <w:rPr>
          <w:rFonts w:ascii="Times New Roman" w:hAnsi="Times New Roman" w:cs="Times New Roman"/>
          <w:color w:val="000000"/>
        </w:rPr>
        <w:t>9 (Fig. 18D)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3. Em vista dorsal, margem do pronoto sinuada antes da margem posterior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L. melloi</w:t>
      </w:r>
      <w:r>
        <w:rPr>
          <w:rFonts w:ascii="Times New Roman" w:hAnsi="Times New Roman" w:cs="Times New Roman"/>
          <w:color w:val="000000"/>
        </w:rPr>
        <w:t xml:space="preserve"> Stebnicka 1999 (Fig. 18C)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Em vista dorsal, margem do pronoto não sinuada antes da margem posterior (Fig. 18A)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L. costulata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(Harold, 1867) (Fig. 18A–B)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</w:rPr>
        <w:t>Lomanoxoides</w:t>
      </w:r>
      <w:r>
        <w:rPr>
          <w:rFonts w:ascii="Times New Roman" w:hAnsi="Times New Roman" w:cs="Times New Roman"/>
          <w:b/>
          <w:bCs/>
        </w:rPr>
        <w:t xml:space="preserve"> no Brasil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1. Margem posterior do pronoto medialmente com uma única fossa grande (Fig. 19A–B)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  <w:t>1</w:t>
      </w: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Margem posterior do pronoto sem fossa medialmente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2. Pronoto com fossa posterior profunda; grandes pontos espalhados pela superfície do pronoto. Élitros setáceo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L. selviriaensis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Stebnicka, 1999 (Fig. 19A)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Pronoto com fossa posterior não tão profunda; pontos grandes restritos ao terço posterior do pr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onoto. Élitros glabros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L. bitubericollis </w:t>
      </w:r>
      <w:r>
        <w:rPr>
          <w:rFonts w:ascii="Times New Roman" w:hAnsi="Times New Roman" w:cs="Times New Roman"/>
          <w:color w:val="000000"/>
          <w:shd w:val="clear" w:color="auto" w:fill="FFFFFF"/>
        </w:rPr>
        <w:t>(Schmidt, 1909) (Fig. 19B)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  <w:t xml:space="preserve">3. Pronoto com dois tubérculos próximos à margem posterior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L. setosus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(Balthasar, 1941) (Fig. 19C)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Pronoto sem tubérculos próximos à margem posterior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L. tesari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(Balthasar, 19</w:t>
      </w:r>
      <w:r>
        <w:rPr>
          <w:rFonts w:ascii="Times New Roman" w:hAnsi="Times New Roman" w:cs="Times New Roman"/>
          <w:color w:val="000000"/>
          <w:shd w:val="clear" w:color="auto" w:fill="FFFFFF"/>
        </w:rPr>
        <w:t>63) (Fig. 19D–E)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Martineziana</w:t>
      </w:r>
      <w:r>
        <w:rPr>
          <w:rFonts w:ascii="Times New Roman" w:hAnsi="Times New Roman" w:cs="Times New Roman"/>
          <w:b/>
          <w:bCs/>
          <w:color w:val="000000"/>
        </w:rPr>
        <w:t xml:space="preserve"> no Brasil (adaptado de Chalumeau (1983))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1. Cabeça e pronoto cobertos por pontos setáceos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M. separata</w:t>
      </w:r>
      <w:r>
        <w:rPr>
          <w:rFonts w:ascii="Times New Roman" w:hAnsi="Times New Roman" w:cs="Times New Roman"/>
          <w:color w:val="000000"/>
        </w:rPr>
        <w:t xml:space="preserve"> (Schmidt, 1909) (Fig. 16A)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Cabeça e pronoto dorsalmente glabros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2. Margens laterais do pronoto não explanadas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M. simplex</w:t>
      </w:r>
      <w:r>
        <w:rPr>
          <w:rFonts w:ascii="Times New Roman" w:hAnsi="Times New Roman" w:cs="Times New Roman"/>
          <w:color w:val="000000"/>
        </w:rPr>
        <w:t xml:space="preserve"> (Balthasar, 1963) (Fig. 17A)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</w:rPr>
        <w:t xml:space="preserve"> Margens laterais do pronoto explanadas (Figs. 16A–E)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3. Pronoto com pontos grosseiros e esparsos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M. argentina </w:t>
      </w:r>
      <w:r>
        <w:rPr>
          <w:rFonts w:ascii="Times New Roman" w:hAnsi="Times New Roman" w:cs="Times New Roman"/>
          <w:color w:val="000000"/>
        </w:rPr>
        <w:t>(Harold, 1867) (Fig. 15E–F)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Pronoto com po</w:t>
      </w:r>
      <w:r>
        <w:rPr>
          <w:rFonts w:ascii="Times New Roman" w:hAnsi="Times New Roman" w:cs="Times New Roman"/>
          <w:color w:val="000000"/>
        </w:rPr>
        <w:t xml:space="preserve">ntos finos e grosseiros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4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4. Pronoto com pontos de dois tamanhos, pontos finos densamente distribuídos; pontos moderados densos, mas menores perto da margem anterior, progressivamente maiores perto da margem posterior (Fig. 16C); élitros finos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M. d</w:t>
      </w:r>
      <w:r>
        <w:rPr>
          <w:rFonts w:ascii="Times New Roman" w:hAnsi="Times New Roman" w:cs="Times New Roman"/>
          <w:i/>
          <w:iCs/>
          <w:color w:val="000000"/>
        </w:rPr>
        <w:t>utertrei</w:t>
      </w:r>
      <w:r>
        <w:rPr>
          <w:rFonts w:ascii="Times New Roman" w:hAnsi="Times New Roman" w:cs="Times New Roman"/>
          <w:color w:val="000000"/>
        </w:rPr>
        <w:t xml:space="preserve"> (Chalumaeu, 1986) (Fig. 16B–C)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Pronoto com pontos de dois tamanhos, pontos finos, dispersos; pontos grossos densos, não particularmente menores perto das margens anteriores (Fig. 16E); élitros largos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M. excavaticollis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(Blanchard, 1843) (Fig.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16D–F)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Odontolytes</w:t>
      </w:r>
      <w:r>
        <w:rPr>
          <w:rFonts w:ascii="Times New Roman" w:hAnsi="Times New Roman" w:cs="Times New Roman"/>
          <w:b/>
          <w:bCs/>
          <w:color w:val="000000"/>
        </w:rPr>
        <w:t xml:space="preserve"> no Brasil (adaptado de Stebnicka 2002)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1. Mesoventrito com uma ou duas calosidades (Figs. 21C–F, 22A)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Mesoventrito com carina mesometasternal longitudinal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8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lastRenderedPageBreak/>
        <w:t xml:space="preserve">2. Mesoventrito com duas calosidades </w:t>
      </w:r>
      <w:r>
        <w:rPr>
          <w:rFonts w:ascii="Times New Roman" w:hAnsi="Times New Roman" w:cs="Times New Roman"/>
          <w:color w:val="000000"/>
        </w:rPr>
        <w:t xml:space="preserve">(Fig. 21C)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Mesoventrito com uma calosidade (Figs. 21F, 22A)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4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3. Metafêmur com linha marginal posterior completa, com mais da metade do comprimento do fêmur (Fig. 21D)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O. iquitosae</w:t>
      </w:r>
      <w:r>
        <w:rPr>
          <w:rFonts w:ascii="Times New Roman" w:hAnsi="Times New Roman" w:cs="Times New Roman"/>
          <w:color w:val="000000"/>
        </w:rPr>
        <w:t xml:space="preserve"> (Stebnicka 2002) (Fig. 21B–D)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Metafêmur com linha margina</w:t>
      </w:r>
      <w:r>
        <w:rPr>
          <w:rFonts w:ascii="Times New Roman" w:hAnsi="Times New Roman" w:cs="Times New Roman"/>
          <w:color w:val="000000"/>
        </w:rPr>
        <w:t xml:space="preserve">l posterior incompleta, com menos da metade do comprimento do fêmur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O. capitosus</w:t>
      </w:r>
      <w:r>
        <w:rPr>
          <w:rFonts w:ascii="Times New Roman" w:hAnsi="Times New Roman" w:cs="Times New Roman"/>
          <w:color w:val="000000"/>
        </w:rPr>
        <w:t xml:space="preserve"> (Harold, 1867) (Fig. 21A)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4. Calosidade metaventral com lados retos, calosidade fina, retangular (Fig.22B)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O. teutoniae</w:t>
      </w:r>
      <w:r>
        <w:rPr>
          <w:rFonts w:ascii="Times New Roman" w:hAnsi="Times New Roman" w:cs="Times New Roman"/>
          <w:color w:val="000000"/>
        </w:rPr>
        <w:t xml:space="preserve"> (Stebnicka 2002) (Fig. 22A–B)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Calosidade meta</w:t>
      </w:r>
      <w:r>
        <w:rPr>
          <w:rFonts w:ascii="Times New Roman" w:hAnsi="Times New Roman" w:cs="Times New Roman"/>
          <w:color w:val="000000"/>
        </w:rPr>
        <w:t xml:space="preserve">ventral com lados arqueados, calosidade um pouco mais larga, semicircular (Fig. 21F)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5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5. Processo póstero-medial do proesterno acuminado, brilhante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O. minutus </w:t>
      </w:r>
      <w:r>
        <w:rPr>
          <w:rFonts w:ascii="Times New Roman" w:hAnsi="Times New Roman" w:cs="Times New Roman"/>
          <w:color w:val="000000"/>
        </w:rPr>
        <w:t>(Petrovitz, 1973) (Fig. 22C)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Processo póstero-medial largo, escabroso (Fig. 21F)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6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6. Margem lateral do pronoto amplamente explanada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O. huebneri</w:t>
      </w:r>
      <w:r>
        <w:rPr>
          <w:rFonts w:ascii="Times New Roman" w:hAnsi="Times New Roman" w:cs="Times New Roman"/>
          <w:color w:val="000000"/>
        </w:rPr>
        <w:t xml:space="preserve"> (Petrovitz, 1970) (Fig. 21E–F)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</w:rPr>
        <w:t xml:space="preserve"> Margens laterais do pronoto não muito explanadas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7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7. Metafêmur com linha marginal posterior incompleta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O. loretoensis</w:t>
      </w:r>
      <w:r>
        <w:rPr>
          <w:rFonts w:ascii="Times New Roman" w:hAnsi="Times New Roman" w:cs="Times New Roman"/>
          <w:color w:val="000000"/>
        </w:rPr>
        <w:t xml:space="preserve"> (Stebnicka 2002) (Fig. 22D)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</w:rPr>
        <w:t xml:space="preserve"> Metafêmur com linha marginal posterior completa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O. transversarius</w:t>
      </w:r>
      <w:r>
        <w:rPr>
          <w:rFonts w:ascii="Times New Roman" w:hAnsi="Times New Roman" w:cs="Times New Roman"/>
          <w:color w:val="000000"/>
        </w:rPr>
        <w:t xml:space="preserve"> (Schmidt, 1909) (Fig. 22E)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8. Escutelo com duas fóveas laterais próximas à margem anterior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9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Escutelo liso, com pontos finos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10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9. Clípeo fracamente sinuado, truncado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O. </w:t>
      </w:r>
      <w:r>
        <w:rPr>
          <w:rFonts w:ascii="Times New Roman" w:hAnsi="Times New Roman" w:cs="Times New Roman"/>
          <w:i/>
          <w:iCs/>
          <w:color w:val="000000"/>
        </w:rPr>
        <w:t>andamanensis</w:t>
      </w:r>
      <w:r>
        <w:rPr>
          <w:rFonts w:ascii="Times New Roman" w:hAnsi="Times New Roman" w:cs="Times New Roman"/>
          <w:color w:val="000000"/>
        </w:rPr>
        <w:t xml:space="preserve"> Kozhantshikov, 1916 (Fig. 23A)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Clípeo claramente sinuado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O. guayara</w:t>
      </w:r>
      <w:r>
        <w:rPr>
          <w:rFonts w:ascii="Times New Roman" w:hAnsi="Times New Roman" w:cs="Times New Roman"/>
          <w:color w:val="000000"/>
        </w:rPr>
        <w:t xml:space="preserve"> (Stebnicka, 2002) (Fig. 23F)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10. Interestrias distintamente pontuadas, décima interestria com linha mediana de grânulos diminutos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O. denominatus</w:t>
      </w:r>
      <w:r>
        <w:rPr>
          <w:rFonts w:ascii="Times New Roman" w:hAnsi="Times New Roman" w:cs="Times New Roman"/>
          <w:color w:val="000000"/>
        </w:rPr>
        <w:t xml:space="preserve"> (Chevrolat, 1864)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 xml:space="preserve">– </w:t>
      </w:r>
      <w:r>
        <w:rPr>
          <w:rFonts w:ascii="Times New Roman" w:hAnsi="Times New Roman" w:cs="Times New Roman"/>
          <w:color w:val="000000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nterestrias não pontuada ou com pontos finos, décima interestria sem linha mediana de granulos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O. rondoniae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(Stebnicka, 2002) (Fig. 23B)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</w:rPr>
        <w:t>Paraplesiataenius</w:t>
      </w:r>
      <w:r>
        <w:rPr>
          <w:rFonts w:ascii="Times New Roman" w:hAnsi="Times New Roman" w:cs="Times New Roman"/>
          <w:b/>
          <w:bCs/>
        </w:rPr>
        <w:t xml:space="preserve"> no Brasil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1. Pronoto setáceo, com pontos grosseiros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P. genieri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Stebnicka, 2003 (Fig. 20B–C)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Pronoto glabro, com pontos finos e grosseiros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P. catarinaensis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Stebnicka, 2003 (Fig. 20A)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</w:rPr>
        <w:t xml:space="preserve">Chave das espécies de </w:t>
      </w:r>
      <w:r>
        <w:rPr>
          <w:rFonts w:ascii="Times New Roman" w:hAnsi="Times New Roman" w:cs="Times New Roman"/>
          <w:b/>
          <w:bCs/>
          <w:i/>
          <w:iCs/>
        </w:rPr>
        <w:t>Parataenius</w:t>
      </w:r>
      <w:r>
        <w:rPr>
          <w:rFonts w:ascii="Times New Roman" w:hAnsi="Times New Roman" w:cs="Times New Roman"/>
          <w:b/>
          <w:bCs/>
        </w:rPr>
        <w:t xml:space="preserve"> no Brasil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t>1. Pronoto com pontos de dois tamanhos; pontos grosseiros restritos às margens posteri</w:t>
      </w:r>
      <w:r>
        <w:rPr>
          <w:rFonts w:ascii="Times New Roman" w:hAnsi="Times New Roman" w:cs="Times New Roman"/>
        </w:rPr>
        <w:t xml:space="preserve">or e lateral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P. simulator</w:t>
      </w:r>
      <w:r>
        <w:rPr>
          <w:rFonts w:ascii="Times New Roman" w:hAnsi="Times New Roman" w:cs="Times New Roman"/>
        </w:rPr>
        <w:t xml:space="preserve"> (Harold, 1868) (Fig. 12D–E)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Pronoto com pontos moderados e de tamanho similar; pontos espalhados por toda a superfície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P. derbesis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(Solier, 1851) (Fig. 12F)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Passaliolla</w:t>
      </w:r>
      <w:r>
        <w:rPr>
          <w:rFonts w:ascii="Times New Roman" w:hAnsi="Times New Roman" w:cs="Times New Roman"/>
          <w:b/>
          <w:bCs/>
          <w:color w:val="000000"/>
        </w:rPr>
        <w:t xml:space="preserve"> no Brasil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1. Cabeça </w:t>
      </w:r>
      <w:r>
        <w:rPr>
          <w:rFonts w:ascii="Times New Roman" w:hAnsi="Times New Roman" w:cs="Times New Roman"/>
          <w:color w:val="000000"/>
        </w:rPr>
        <w:t xml:space="preserve">tuberculada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Cabeça não tuberculada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P. eugastrica</w:t>
      </w:r>
      <w:r>
        <w:rPr>
          <w:rFonts w:ascii="Times New Roman" w:hAnsi="Times New Roman" w:cs="Times New Roman"/>
          <w:color w:val="000000"/>
        </w:rPr>
        <w:t xml:space="preserve"> (Harold, 1876) (Fig. 24b)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2. Tubérculos restritos à metade anterior do clípeo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P. cancellata</w:t>
      </w:r>
      <w:r>
        <w:rPr>
          <w:rFonts w:ascii="Times New Roman" w:hAnsi="Times New Roman" w:cs="Times New Roman"/>
          <w:color w:val="000000"/>
        </w:rPr>
        <w:t xml:space="preserve"> (Bates, 1887)(Fig. 24A)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Tubérculos distribuídos pela superfície do clípeo, podendo atingir a sutu</w:t>
      </w:r>
      <w:r>
        <w:rPr>
          <w:rFonts w:ascii="Times New Roman" w:hAnsi="Times New Roman" w:cs="Times New Roman"/>
          <w:color w:val="000000"/>
        </w:rPr>
        <w:t xml:space="preserve">ra frontoclipeal (Fig. 23D)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3. Sutura frontoclipeal marcada por carina fina não pontuada e brilhante (Fig. 23D)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P. aspericeps</w:t>
      </w:r>
      <w:r>
        <w:rPr>
          <w:rFonts w:ascii="Times New Roman" w:hAnsi="Times New Roman" w:cs="Times New Roman"/>
          <w:color w:val="000000"/>
        </w:rPr>
        <w:t xml:space="preserve"> (Harold, 1876) (Fig. 23C–E)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Sutura frontoclipeal indistinta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P. corticalis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(Bates, 1887) (Fig. 23F)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>Chave para as e</w:t>
      </w:r>
      <w:r>
        <w:rPr>
          <w:rFonts w:ascii="Times New Roman" w:hAnsi="Times New Roman" w:cs="Times New Roman"/>
          <w:b/>
          <w:bCs/>
          <w:color w:val="000000"/>
        </w:rPr>
        <w:t xml:space="preserve">spécies de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Saprosites </w:t>
      </w:r>
      <w:r>
        <w:rPr>
          <w:rFonts w:ascii="Times New Roman" w:hAnsi="Times New Roman" w:cs="Times New Roman"/>
          <w:b/>
          <w:bCs/>
          <w:color w:val="000000"/>
        </w:rPr>
        <w:t>no Brasil (Adaptado de Stebnicka (2001a))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1. Pronoto com margem posterior marcada por fileira de pontos grosseiros (Figs. 24C–D, 25A)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Pronoto com margem posterior sem fileira de pontos grosseiros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4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2. Clípeo com carina </w:t>
      </w:r>
      <w:r>
        <w:rPr>
          <w:rFonts w:ascii="Times New Roman" w:hAnsi="Times New Roman" w:cs="Times New Roman"/>
          <w:color w:val="000000"/>
        </w:rPr>
        <w:t xml:space="preserve">transversal após emarginação medial (Fig. 24F)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Clípeo sem carina transversal após emarginação medial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S. puncticollis</w:t>
      </w:r>
      <w:r>
        <w:rPr>
          <w:rFonts w:ascii="Times New Roman" w:hAnsi="Times New Roman" w:cs="Times New Roman"/>
          <w:color w:val="000000"/>
        </w:rPr>
        <w:t xml:space="preserve"> Harold 1867 (Fig. 24C)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>3. Ângulos posteriores do pronoto serrilhados. Estrias laterais dos élitros tão largas ou mais largas qu</w:t>
      </w:r>
      <w:r>
        <w:rPr>
          <w:rFonts w:ascii="Times New Roman" w:hAnsi="Times New Roman" w:cs="Times New Roman"/>
          <w:color w:val="000000"/>
        </w:rPr>
        <w:t xml:space="preserve">e as interestrias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S. sulcatus</w:t>
      </w:r>
      <w:r>
        <w:rPr>
          <w:rFonts w:ascii="Times New Roman" w:hAnsi="Times New Roman" w:cs="Times New Roman"/>
          <w:color w:val="000000"/>
        </w:rPr>
        <w:t xml:space="preserve"> Harold, 1869 (Fig. 25A)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lang w:val="es-ES"/>
        </w:rPr>
        <w:lastRenderedPageBreak/>
        <w:t>–</w:t>
      </w:r>
      <w:r>
        <w:rPr>
          <w:rFonts w:ascii="Times New Roman" w:hAnsi="Times New Roman" w:cs="Times New Roman"/>
          <w:color w:val="000000"/>
        </w:rPr>
        <w:t xml:space="preserve"> Ângulos posteriores do pronoto lisos. Estrias laterais mais finas que as interestrias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S. dentipes</w:t>
      </w:r>
      <w:r>
        <w:rPr>
          <w:rFonts w:ascii="Times New Roman" w:hAnsi="Times New Roman" w:cs="Times New Roman"/>
          <w:color w:val="000000"/>
        </w:rPr>
        <w:t xml:space="preserve"> Harold, 1867 (Fig. 24D–F)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>4. Disco do pronoto com pontos moderados e grosseiros, estes últimos</w:t>
      </w:r>
      <w:r>
        <w:rPr>
          <w:rFonts w:ascii="Times New Roman" w:hAnsi="Times New Roman" w:cs="Times New Roman"/>
          <w:color w:val="000000"/>
        </w:rPr>
        <w:t xml:space="preserve"> densamente distribuídos e próximos ou semelhantes aos pontos moderados. Estrias laterais dos élitros tão grosseiramente pontuadas quanto as estrias discais (Fig.25d)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S. breviusculus</w:t>
      </w:r>
      <w:r>
        <w:rPr>
          <w:rFonts w:ascii="Times New Roman" w:hAnsi="Times New Roman" w:cs="Times New Roman"/>
          <w:color w:val="000000"/>
        </w:rPr>
        <w:t xml:space="preserve"> Harold, 1867 (Fig. 25B–D)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Disco do pronoto com pontos finos e grosseiros, estes últimos muito mais dispersos e distantes quando comparadas com os pontos finos; pontos grosseiros mais próximos lateralmente. Élitros com estrias laterais mais grosseiramente pontuadas do que as estrias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discais (Fig. 25F)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S. parallelus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Harold, 1867 (Fig. 25E–F) 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Selviria</w:t>
      </w:r>
      <w:r>
        <w:rPr>
          <w:rFonts w:ascii="Times New Roman" w:hAnsi="Times New Roman" w:cs="Times New Roman"/>
          <w:b/>
          <w:bCs/>
          <w:color w:val="000000"/>
        </w:rPr>
        <w:t xml:space="preserve"> no Brasil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>
        <w:rPr>
          <w:rFonts w:ascii="Times New Roman" w:hAnsi="Times New Roman" w:cs="Times New Roman"/>
          <w:color w:val="000000"/>
        </w:rPr>
        <w:t xml:space="preserve">1. Interestrias elitrais convexas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S. anneae</w:t>
      </w:r>
      <w:r>
        <w:rPr>
          <w:rFonts w:ascii="Times New Roman" w:hAnsi="Times New Roman" w:cs="Times New Roman"/>
          <w:color w:val="000000"/>
        </w:rPr>
        <w:t xml:space="preserve"> Stebnicka, 2005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Interestrias elitrais planas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S. matogrossoensis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Stebnicka, 1999 </w:t>
      </w: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(Figs. 17A)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</w:rPr>
        <w:t>Chave para as espécies de</w:t>
      </w:r>
      <w:r>
        <w:rPr>
          <w:rFonts w:ascii="Times New Roman" w:hAnsi="Times New Roman" w:cs="Times New Roman"/>
          <w:b/>
          <w:bCs/>
          <w:i/>
          <w:iCs/>
        </w:rPr>
        <w:t xml:space="preserve"> Tanyana</w:t>
      </w:r>
      <w:r>
        <w:rPr>
          <w:rFonts w:ascii="Times New Roman" w:hAnsi="Times New Roman" w:cs="Times New Roman"/>
          <w:b/>
          <w:bCs/>
        </w:rPr>
        <w:t xml:space="preserve"> no Brasil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t xml:space="preserve">1. Cabeça com pontos densos e grosseiros; clípeo claramente sinuado (Fig. 26A). Margem posterior do pronoto claramente sinuada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 xml:space="preserve">T. guyanaensis </w:t>
      </w:r>
      <w:r>
        <w:rPr>
          <w:rFonts w:ascii="Times New Roman" w:hAnsi="Times New Roman" w:cs="Times New Roman"/>
        </w:rPr>
        <w:t>(Stebnicka, 2003) (Fig. 26A–B)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Cabeça com pontos grosseiros espalhados; clípeo fracamente sinuado (Fig. 26C). Margem posterior do pronoto fracamente sinuada, quase reta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T. aniae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Minkina, 2022 (Fig. 26C)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Saprositellus</w:t>
      </w:r>
      <w:r>
        <w:rPr>
          <w:rFonts w:ascii="Times New Roman" w:hAnsi="Times New Roman" w:cs="Times New Roman"/>
          <w:b/>
          <w:bCs/>
          <w:color w:val="000000"/>
        </w:rPr>
        <w:t xml:space="preserve"> no Brasil (adaptado de Skelley (2007))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. Interestrias convexas (Fig. 27B). Pronoto sem linha marginal posterior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S. denticulatus</w:t>
      </w:r>
      <w:r>
        <w:rPr>
          <w:rFonts w:ascii="Times New Roman" w:hAnsi="Times New Roman" w:cs="Times New Roman"/>
          <w:color w:val="000000"/>
        </w:rPr>
        <w:t xml:space="preserve"> Balthasar, 1967 (Fig. 27B)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Interestrias carinadas (Fig. 27A). Pronoto com linha marginal posterior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S. ariquemes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Stebnicka 2003 (Fig. 27A)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</w:rPr>
        <w:t>Chave para as espéc</w:t>
      </w:r>
      <w:r>
        <w:rPr>
          <w:rFonts w:ascii="Times New Roman" w:hAnsi="Times New Roman" w:cs="Times New Roman"/>
          <w:b/>
          <w:bCs/>
        </w:rPr>
        <w:t xml:space="preserve">ies de </w:t>
      </w:r>
      <w:r>
        <w:rPr>
          <w:rFonts w:ascii="Times New Roman" w:hAnsi="Times New Roman" w:cs="Times New Roman"/>
          <w:b/>
          <w:bCs/>
          <w:i/>
          <w:iCs/>
        </w:rPr>
        <w:t>Leiopsammodius</w:t>
      </w:r>
      <w:r>
        <w:rPr>
          <w:rFonts w:ascii="Times New Roman" w:hAnsi="Times New Roman" w:cs="Times New Roman"/>
          <w:b/>
          <w:bCs/>
        </w:rPr>
        <w:t xml:space="preserve"> no Brasil (adaptado de Rakovic (1990))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t xml:space="preserve">1. Pronoto com, pelo menos, dois sulcos transversais bem formados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2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lastRenderedPageBreak/>
        <w:t>–</w:t>
      </w:r>
      <w:r>
        <w:rPr>
          <w:rFonts w:ascii="Times New Roman" w:hAnsi="Times New Roman" w:cs="Times New Roman"/>
        </w:rPr>
        <w:t xml:space="preserve"> Pronoto sem sulcos transversais claros, visíveis, pode apresentar um sulco transversal vestigial atrás dos olhos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4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t xml:space="preserve">2. Élitro com a região humeral coberta por poucas cerdas longas e finas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L. soledadei</w:t>
      </w:r>
      <w:r>
        <w:rPr>
          <w:rFonts w:ascii="Times New Roman" w:hAnsi="Times New Roman" w:cs="Times New Roman"/>
        </w:rPr>
        <w:t xml:space="preserve"> (Petroviz, 1961)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</w:rPr>
        <w:t xml:space="preserve"> Élitro com a região humeral não coberta por cerdas, denticulado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3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t>3. A largura dos metafêmures é igual à metade do comprimento. Largura da marge</w:t>
      </w:r>
      <w:r>
        <w:rPr>
          <w:rFonts w:ascii="Times New Roman" w:hAnsi="Times New Roman" w:cs="Times New Roman"/>
        </w:rPr>
        <w:t xml:space="preserve">m apical da metatíbia igual a 1/3 de seu comprimento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L. manaosi</w:t>
      </w:r>
      <w:r>
        <w:rPr>
          <w:rFonts w:ascii="Times New Roman" w:hAnsi="Times New Roman" w:cs="Times New Roman"/>
        </w:rPr>
        <w:t xml:space="preserve"> (Cartwright, 1955)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</w:rPr>
        <w:t xml:space="preserve"> Largura dos metafêmures maior que a metade do comprimento. Largura da margem apical da metatíbia igual à metade de seu comprimento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L. santaremi</w:t>
      </w:r>
      <w:r>
        <w:rPr>
          <w:rFonts w:ascii="Times New Roman" w:hAnsi="Times New Roman" w:cs="Times New Roman"/>
        </w:rPr>
        <w:t xml:space="preserve"> (Cartwright, 1955)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t xml:space="preserve">4. Estrias dos élitros com pontos muito grandes e distintos. Protíbias com dente apical extremamente grande, projetado para frente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L. globatus</w:t>
      </w:r>
      <w:r>
        <w:rPr>
          <w:rFonts w:ascii="Times New Roman" w:hAnsi="Times New Roman" w:cs="Times New Roman"/>
        </w:rPr>
        <w:t xml:space="preserve"> (Petrovitz, 1972)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Estrias dos élitros com pontos moderados. Dentes apicais da protíbia não como acima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. martinezi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(Cartwright, 1955) (Fig. 29E–F)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</w:rPr>
        <w:t>Neorhyssemus</w:t>
      </w:r>
      <w:r>
        <w:rPr>
          <w:rFonts w:ascii="Times New Roman" w:hAnsi="Times New Roman" w:cs="Times New Roman"/>
          <w:b/>
          <w:bCs/>
        </w:rPr>
        <w:t xml:space="preserve"> no Brasil (adaptado de Gordon &amp; Cartwright (1980))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t xml:space="preserve">1. Élitros arredondados. Carenas longitudinais </w:t>
      </w:r>
      <w:r>
        <w:rPr>
          <w:rFonts w:ascii="Times New Roman" w:hAnsi="Times New Roman" w:cs="Times New Roman"/>
        </w:rPr>
        <w:t>div</w:t>
      </w:r>
      <w:r>
        <w:rPr>
          <w:rFonts w:ascii="Times New Roman" w:hAnsi="Times New Roman" w:cs="Times New Roman"/>
        </w:rPr>
        <w:t>idindo</w:t>
      </w:r>
      <w:r>
        <w:rPr>
          <w:rFonts w:ascii="Times New Roman" w:hAnsi="Times New Roman" w:cs="Times New Roman"/>
        </w:rPr>
        <w:t xml:space="preserve"> completamente quatro carenas transversais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N. intrinsecus</w:t>
      </w:r>
      <w:r>
        <w:rPr>
          <w:rFonts w:ascii="Times New Roman" w:hAnsi="Times New Roman" w:cs="Times New Roman"/>
        </w:rPr>
        <w:t xml:space="preserve"> (Gordon &amp; Cartwright 1980)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</w:rPr>
        <w:t xml:space="preserve"> Élitros com lados paralelos. Carenas longitudinais </w:t>
      </w:r>
      <w:r>
        <w:rPr>
          <w:rFonts w:ascii="Times New Roman" w:hAnsi="Times New Roman" w:cs="Times New Roman"/>
        </w:rPr>
        <w:t>div</w:t>
      </w:r>
      <w:r>
        <w:rPr>
          <w:rFonts w:ascii="Times New Roman" w:hAnsi="Times New Roman" w:cs="Times New Roman"/>
        </w:rPr>
        <w:t>idindo</w:t>
      </w:r>
      <w:r>
        <w:rPr>
          <w:rFonts w:ascii="Times New Roman" w:hAnsi="Times New Roman" w:cs="Times New Roman"/>
        </w:rPr>
        <w:t xml:space="preserve"> apenas três carenas transversas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2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</w:rPr>
        <w:t xml:space="preserve">2. Carenas longitudinais do pronoto unidas anteriormente, estendendo-se até segunda carena transversal (Fig. 28B)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N. quinqueco</w:t>
      </w:r>
      <w:r>
        <w:rPr>
          <w:rFonts w:ascii="Times New Roman" w:hAnsi="Times New Roman" w:cs="Times New Roman"/>
          <w:i/>
          <w:iCs/>
        </w:rPr>
        <w:t>status</w:t>
      </w:r>
      <w:r>
        <w:rPr>
          <w:rFonts w:ascii="Times New Roman" w:hAnsi="Times New Roman" w:cs="Times New Roman"/>
        </w:rPr>
        <w:t xml:space="preserve"> (Schmidt, 1911) (Fig. 28B)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Carenas longitudinais não unidas anteriormente, não se estendendo até a segunda carena transversal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N. lineatus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(Gordon &amp; Cartwright 1980) (Fig. 28C)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Chave para as espécies de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Platytomus</w:t>
      </w:r>
      <w:r>
        <w:rPr>
          <w:rFonts w:ascii="Times New Roman" w:hAnsi="Times New Roman" w:cs="Times New Roman"/>
          <w:b/>
          <w:bCs/>
          <w:color w:val="000000"/>
        </w:rPr>
        <w:t xml:space="preserve"> no Brasil (Adaptado de Rakovic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et al.</w:t>
      </w:r>
      <w:r>
        <w:rPr>
          <w:rFonts w:ascii="Times New Roman" w:hAnsi="Times New Roman" w:cs="Times New Roman"/>
          <w:b/>
          <w:bCs/>
          <w:color w:val="000000"/>
        </w:rPr>
        <w:t xml:space="preserve"> (2020) e Cartwright (1948))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 xml:space="preserve">1. Pigídio com 5-7 cerdas próximas à abertura uro-genital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2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Pigídio com apenas duas cerdas perto da abertura uro-genital (Fig. 29B)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3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lastRenderedPageBreak/>
        <w:t xml:space="preserve">2. Espécimes testáceos; margem do clípeo claramente fortemente voltada para cima. Sulco longitudinal do metaventrito obsoleto anteriormente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 xml:space="preserve">complexo </w:t>
      </w:r>
      <w:r>
        <w:rPr>
          <w:rFonts w:ascii="Times New Roman" w:hAnsi="Times New Roman" w:cs="Times New Roman"/>
          <w:i/>
          <w:iCs/>
          <w:color w:val="000000"/>
        </w:rPr>
        <w:t>P. longulus</w:t>
      </w:r>
      <w:r>
        <w:rPr>
          <w:rFonts w:ascii="Times New Roman" w:hAnsi="Times New Roman" w:cs="Times New Roman"/>
          <w:color w:val="000000"/>
        </w:rPr>
        <w:t xml:space="preserve"> (Fig. 28F–G)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</w:rPr>
        <w:t xml:space="preserve"> Espécimes píceo; margem do clípeo fracamente voltada para cima. Sulco longit</w:t>
      </w:r>
      <w:r>
        <w:rPr>
          <w:rFonts w:ascii="Times New Roman" w:hAnsi="Times New Roman" w:cs="Times New Roman"/>
          <w:color w:val="000000"/>
        </w:rPr>
        <w:t xml:space="preserve">udinal do metaventrito não obsoleto anteriormente (Fig. 28E)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P. parvulus</w:t>
      </w:r>
      <w:r>
        <w:rPr>
          <w:rFonts w:ascii="Times New Roman" w:hAnsi="Times New Roman" w:cs="Times New Roman"/>
          <w:color w:val="000000"/>
        </w:rPr>
        <w:t xml:space="preserve"> (Chevrolat, 1895) (Fig. 28E–D)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>
        <w:rPr>
          <w:rFonts w:ascii="Times New Roman" w:hAnsi="Times New Roman" w:cs="Times New Roman"/>
          <w:color w:val="000000"/>
        </w:rPr>
        <w:t>3. Cabeça com grânulos bem desenvolvidos, se estendendo até a metade posterior do clípeo. Metaventrito com sulcos transversais posteriores obtusamen</w:t>
      </w:r>
      <w:r>
        <w:rPr>
          <w:rFonts w:ascii="Times New Roman" w:hAnsi="Times New Roman" w:cs="Times New Roman"/>
          <w:color w:val="000000"/>
        </w:rPr>
        <w:t xml:space="preserve">te angulados. Ventritos abdominais finamente pontuados medialmente, pontos grosseiros restritos às laterais (Fig. 29B)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P. bordati</w:t>
      </w:r>
      <w:r>
        <w:rPr>
          <w:rFonts w:ascii="Times New Roman" w:hAnsi="Times New Roman" w:cs="Times New Roman"/>
          <w:color w:val="000000"/>
        </w:rPr>
        <w:t xml:space="preserve"> Rakovic, Mencl &amp; Král, 2020 (Fig. 29A–B)</w:t>
      </w:r>
    </w:p>
    <w:p w:rsidR="00216F76" w:rsidRDefault="00663099" w:rsidP="00663099">
      <w:pPr>
        <w:pStyle w:val="Standard"/>
        <w:tabs>
          <w:tab w:val="right" w:leader="dot" w:pos="9696"/>
        </w:tabs>
        <w:spacing w:before="57" w:after="57" w:line="480" w:lineRule="auto"/>
        <w:jc w:val="both"/>
      </w:pPr>
      <w:r w:rsidRPr="00663099">
        <w:rPr>
          <w:rFonts w:ascii="Times New Roman" w:hAnsi="Times New Roman" w:cs="Times New Roman"/>
          <w:color w:val="000000"/>
          <w:shd w:val="clear" w:color="auto" w:fill="FFFFFF"/>
          <w:lang w:val="es-ES"/>
        </w:rPr>
        <w:t>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Cabeça com grânulos bastante obsoletos, restritos ao 1/3 anterior do clípeo. Me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taventrito com sulcos transversais posteriores arqueados, não obtusos. Ventritos abdominais com fileira medial de pontos grosseiros (Fig.29D)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P. brasiliensis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Rakovic, Mencl &amp; Král, 2020 (Fig. 29C–D)</w:t>
      </w:r>
    </w:p>
    <w:sectPr w:rsidR="00216F76" w:rsidSect="00663099">
      <w:pgSz w:w="11906" w:h="16838"/>
      <w:pgMar w:top="1134" w:right="991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B0604020202020204"/>
    <w:charset w:val="00"/>
    <w:family w:val="roman"/>
    <w:notTrueType/>
    <w:pitch w:val="default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iberation Serif;Times New Rom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F76"/>
    <w:rsid w:val="00216F76"/>
    <w:rsid w:val="0066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FB3772"/>
  <w15:docId w15:val="{1EB35592-F598-F247-AF0F-16D9CE45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rFonts w:ascii="Liberation Serif;Times New Roma" w:hAnsi="Liberation Serif;Times New Rom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20</Pages>
  <Words>5283</Words>
  <Characters>29059</Characters>
  <Application>Microsoft Office Word</Application>
  <DocSecurity>0</DocSecurity>
  <Lines>242</Lines>
  <Paragraphs>68</Paragraphs>
  <ScaleCrop>false</ScaleCrop>
  <Company/>
  <LinksUpToDate>false</LinksUpToDate>
  <CharactersWithSpaces>34274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2026-01-23T11:31:00Z</dcterms:created>
  <dcterms:modified xsi:type="dcterms:W3CDTF">2026-01-23T11:40:00Z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2024-09-02T08:38:31Z</dcterms:created>
  <dc:creator/>
  <dc:description/>
  <dc:language>pt-BR</dc:language>
  <cp:lastModifiedBy/>
  <dcterms:modified xsi:type="dcterms:W3CDTF">2026-01-12T09:27:04Z</dcterms:modified>
  <cp:revision>23</cp:revision>
  <dc:subject/>
  <dc:title/>
</cp:coreProperties>
</file>