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F5D8C" w14:textId="1855B84E" w:rsidR="006A606E" w:rsidRDefault="006A606E" w:rsidP="009E252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  <w:r w:rsidRPr="00392569">
        <w:rPr>
          <w:rFonts w:ascii="Times New Roman" w:hAnsi="Times New Roman" w:cs="Times New Roman"/>
          <w:b/>
          <w:sz w:val="24"/>
          <w:szCs w:val="24"/>
          <w:lang w:val="es-MX"/>
        </w:rPr>
        <w:t>Resumen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>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Se revisan las abejas cleptoparásitas del género </w:t>
      </w:r>
      <w:r w:rsidRPr="00511CBB">
        <w:rPr>
          <w:rFonts w:ascii="Times New Roman" w:hAnsi="Times New Roman" w:cs="Times New Roman"/>
          <w:i/>
          <w:sz w:val="24"/>
          <w:szCs w:val="24"/>
          <w:lang w:val="pt-BR"/>
        </w:rPr>
        <w:t>Epeolus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Latreille</w:t>
      </w:r>
      <w:r w:rsidR="009E2CB2">
        <w:rPr>
          <w:rFonts w:ascii="Times New Roman" w:hAnsi="Times New Roman" w:cs="Times New Roman"/>
          <w:sz w:val="24"/>
          <w:szCs w:val="24"/>
          <w:lang w:val="pt-BR"/>
        </w:rPr>
        <w:t>, 1802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del Caribe, América Central y México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proporcionando 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una clave dicotómica para identificar </w:t>
      </w:r>
      <w:r w:rsidRPr="008A0EA5">
        <w:rPr>
          <w:rFonts w:ascii="Times New Roman" w:hAnsi="Times New Roman" w:cs="Times New Roman"/>
          <w:sz w:val="24"/>
          <w:szCs w:val="24"/>
          <w:lang w:val="pt-BR"/>
        </w:rPr>
        <w:t>las hembras y los machos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>las especies conocidas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A0EA5">
        <w:rPr>
          <w:rFonts w:ascii="Times New Roman" w:hAnsi="Times New Roman" w:cs="Times New Roman"/>
          <w:sz w:val="24"/>
          <w:szCs w:val="24"/>
          <w:lang w:val="pt-BR"/>
        </w:rPr>
        <w:t>y presuntas como presentes en las zonas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Se</w:t>
      </w:r>
      <w:r w:rsidRPr="00511CBB" w:rsidDel="00511CB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>onfirman 2</w:t>
      </w:r>
      <w:r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especies en la </w:t>
      </w:r>
      <w:r w:rsidRPr="00290C7C">
        <w:rPr>
          <w:rFonts w:ascii="Times New Roman" w:hAnsi="Times New Roman" w:cs="Times New Roman"/>
          <w:sz w:val="24"/>
          <w:szCs w:val="24"/>
          <w:lang w:val="pt-BR"/>
        </w:rPr>
        <w:t>región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y la posibilidad de 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>que otras 1</w:t>
      </w:r>
      <w:r>
        <w:rPr>
          <w:rFonts w:ascii="Times New Roman" w:hAnsi="Times New Roman" w:cs="Times New Roman"/>
          <w:sz w:val="24"/>
          <w:szCs w:val="24"/>
          <w:lang w:val="pt-BR"/>
        </w:rPr>
        <w:t>0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especies </w:t>
      </w:r>
      <w:r w:rsidRPr="00504C8F">
        <w:rPr>
          <w:rFonts w:ascii="Times New Roman" w:hAnsi="Times New Roman" w:cs="Times New Roman"/>
          <w:sz w:val="24"/>
          <w:szCs w:val="24"/>
          <w:lang w:val="pt-BR"/>
        </w:rPr>
        <w:t>esté</w:t>
      </w:r>
      <w:r w:rsidRPr="00015B84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presentes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en el 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>sur de la frontera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entre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los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Estados Unidos de América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>y México.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Se describen </w:t>
      </w:r>
      <w:r>
        <w:rPr>
          <w:rFonts w:ascii="Times New Roman" w:hAnsi="Times New Roman" w:cs="Times New Roman"/>
          <w:sz w:val="24"/>
          <w:szCs w:val="24"/>
          <w:lang w:val="pt-BR"/>
        </w:rPr>
        <w:t>tres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especies nuevas</w:t>
      </w:r>
      <w:r w:rsidRPr="00511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—</w:t>
      </w:r>
      <w:r w:rsidRPr="00511CBB">
        <w:rPr>
          <w:rFonts w:ascii="Times New Roman" w:hAnsi="Times New Roman" w:cs="Times New Roman"/>
          <w:i/>
          <w:sz w:val="24"/>
          <w:szCs w:val="24"/>
          <w:lang w:val="pt-BR"/>
        </w:rPr>
        <w:t xml:space="preserve">E. 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hanusiae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sp. nov.</w:t>
      </w:r>
      <w:r w:rsidRPr="00283474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283474">
        <w:rPr>
          <w:rFonts w:ascii="Times New Roman" w:hAnsi="Times New Roman" w:cs="Times New Roman"/>
          <w:i/>
          <w:sz w:val="24"/>
          <w:szCs w:val="24"/>
          <w:lang w:val="es-MX"/>
        </w:rPr>
        <w:t xml:space="preserve">E. </w:t>
      </w:r>
      <w:proofErr w:type="spellStart"/>
      <w:r w:rsidRPr="00283474">
        <w:rPr>
          <w:rFonts w:ascii="Times New Roman" w:hAnsi="Times New Roman" w:cs="Times New Roman"/>
          <w:i/>
          <w:sz w:val="24"/>
          <w:szCs w:val="24"/>
          <w:lang w:val="es-MX"/>
        </w:rPr>
        <w:t>nomadiformis</w:t>
      </w:r>
      <w:proofErr w:type="spellEnd"/>
      <w:r w:rsidRPr="00283474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283474">
        <w:rPr>
          <w:rFonts w:ascii="Times New Roman" w:hAnsi="Times New Roman" w:cs="Times New Roman"/>
          <w:sz w:val="24"/>
          <w:szCs w:val="24"/>
          <w:lang w:val="es-MX"/>
        </w:rPr>
        <w:t>sp</w:t>
      </w:r>
      <w:proofErr w:type="spellEnd"/>
      <w:r w:rsidRPr="00283474">
        <w:rPr>
          <w:rFonts w:ascii="Times New Roman" w:hAnsi="Times New Roman" w:cs="Times New Roman"/>
          <w:sz w:val="24"/>
          <w:szCs w:val="24"/>
          <w:lang w:val="es-MX"/>
        </w:rPr>
        <w:t>. nov.</w:t>
      </w:r>
      <w:r w:rsidRPr="0077562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y </w:t>
      </w:r>
      <w:r w:rsidRPr="00511CBB">
        <w:rPr>
          <w:rFonts w:ascii="Times New Roman" w:hAnsi="Times New Roman" w:cs="Times New Roman"/>
          <w:i/>
          <w:sz w:val="24"/>
          <w:szCs w:val="24"/>
          <w:lang w:val="pt-BR"/>
        </w:rPr>
        <w:t>E. odyneroides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sp. nov.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S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>e provee</w:t>
      </w:r>
      <w:r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redescripciones para las especies exclusiva</w:t>
      </w:r>
      <w:r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de la zona 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sur de los Estados Unidos </w:t>
      </w:r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>las especies presente</w:t>
      </w:r>
      <w:r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al norte de México fueron revisad</w:t>
      </w:r>
      <w:r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>s en otras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>publicaciones</w:t>
      </w:r>
      <w:r w:rsidRPr="00015B84">
        <w:rPr>
          <w:rFonts w:ascii="Times New Roman" w:hAnsi="Times New Roman" w:cs="Times New Roman"/>
          <w:sz w:val="24"/>
          <w:szCs w:val="24"/>
          <w:lang w:val="pt-BR"/>
        </w:rPr>
        <w:t>)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43C0F">
        <w:rPr>
          <w:rFonts w:ascii="Times New Roman" w:hAnsi="Times New Roman" w:cs="Times New Roman"/>
          <w:sz w:val="24"/>
          <w:szCs w:val="24"/>
          <w:lang w:val="pt-BR"/>
        </w:rPr>
        <w:t>excepto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E.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danieli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(Genaro</w:t>
      </w:r>
      <w:r w:rsidR="009E2CB2">
        <w:rPr>
          <w:rFonts w:ascii="Times New Roman" w:hAnsi="Times New Roman" w:cs="Times New Roman"/>
          <w:sz w:val="24"/>
          <w:szCs w:val="24"/>
        </w:rPr>
        <w:t>, 2014</w:t>
      </w:r>
      <w:r>
        <w:rPr>
          <w:rFonts w:ascii="Times New Roman" w:hAnsi="Times New Roman" w:cs="Times New Roman"/>
          <w:sz w:val="24"/>
          <w:szCs w:val="24"/>
        </w:rPr>
        <w:t xml:space="preserve">) comb. </w:t>
      </w:r>
      <w:proofErr w:type="spellStart"/>
      <w:r>
        <w:rPr>
          <w:rFonts w:ascii="Times New Roman" w:hAnsi="Times New Roman" w:cs="Times New Roman"/>
          <w:sz w:val="24"/>
          <w:szCs w:val="24"/>
        </w:rPr>
        <w:t>nov.</w:t>
      </w:r>
      <w:proofErr w:type="spellEnd"/>
      <w:r>
        <w:rPr>
          <w:rFonts w:ascii="Times New Roman" w:hAnsi="Times New Roman" w:cs="Times New Roman"/>
          <w:sz w:val="24"/>
          <w:szCs w:val="24"/>
        </w:rPr>
        <w:t>, una</w:t>
      </w:r>
      <w:r w:rsidRPr="00B43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C0F">
        <w:rPr>
          <w:rFonts w:ascii="Times New Roman" w:hAnsi="Times New Roman" w:cs="Times New Roman"/>
          <w:sz w:val="24"/>
          <w:szCs w:val="24"/>
        </w:rPr>
        <w:t>especie</w:t>
      </w:r>
      <w:proofErr w:type="spellEnd"/>
      <w:r w:rsidRPr="00B43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proofErr w:type="spellStart"/>
      <w:r w:rsidRPr="00B43C0F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Pr="00B43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C0F">
        <w:rPr>
          <w:rFonts w:ascii="Times New Roman" w:hAnsi="Times New Roman" w:cs="Times New Roman"/>
          <w:sz w:val="24"/>
          <w:szCs w:val="24"/>
        </w:rPr>
        <w:t>descrita</w:t>
      </w:r>
      <w:proofErr w:type="spellEnd"/>
      <w:r w:rsidRPr="00B43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C0F">
        <w:rPr>
          <w:rFonts w:ascii="Times New Roman" w:hAnsi="Times New Roman" w:cs="Times New Roman"/>
          <w:sz w:val="24"/>
          <w:szCs w:val="24"/>
        </w:rPr>
        <w:t>recientemente</w:t>
      </w:r>
      <w:proofErr w:type="spellEnd"/>
      <w:r w:rsidRPr="00015B84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>e eleva una subespecie a especie (</w:t>
      </w:r>
      <w:r w:rsidRPr="00511CBB">
        <w:rPr>
          <w:rFonts w:ascii="Times New Roman" w:hAnsi="Times New Roman" w:cs="Times New Roman"/>
          <w:i/>
          <w:sz w:val="24"/>
          <w:szCs w:val="24"/>
          <w:lang w:val="pt-BR"/>
        </w:rPr>
        <w:t>E. obscuripes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Cockerell</w:t>
      </w:r>
      <w:r w:rsidR="009E2CB2">
        <w:rPr>
          <w:rFonts w:ascii="Times New Roman" w:hAnsi="Times New Roman" w:cs="Times New Roman"/>
          <w:sz w:val="24"/>
          <w:szCs w:val="24"/>
          <w:lang w:val="pt-BR"/>
        </w:rPr>
        <w:t>, 1917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stat. nov.)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y s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e sinonimizan </w:t>
      </w:r>
      <w:r>
        <w:rPr>
          <w:rFonts w:ascii="Times New Roman" w:hAnsi="Times New Roman" w:cs="Times New Roman"/>
          <w:sz w:val="24"/>
          <w:szCs w:val="24"/>
          <w:lang w:val="pt-BR"/>
        </w:rPr>
        <w:t>cinco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nombres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>dentro de l</w:t>
      </w:r>
      <w:r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s </w:t>
      </w:r>
      <w:r>
        <w:rPr>
          <w:rFonts w:ascii="Times New Roman" w:hAnsi="Times New Roman" w:cs="Times New Roman"/>
          <w:sz w:val="24"/>
          <w:szCs w:val="24"/>
          <w:lang w:val="pt-BR"/>
        </w:rPr>
        <w:t>cuatro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especies válidas</w:t>
      </w:r>
      <w:r>
        <w:rPr>
          <w:rFonts w:ascii="Times New Roman" w:hAnsi="Times New Roman" w:cs="Times New Roman"/>
          <w:sz w:val="24"/>
          <w:szCs w:val="24"/>
          <w:lang w:val="pt-BR"/>
        </w:rPr>
        <w:t>, de la siguiente forma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>: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C95F49">
        <w:rPr>
          <w:rFonts w:ascii="Times New Roman" w:hAnsi="Times New Roman" w:cs="Times New Roman"/>
          <w:i/>
          <w:sz w:val="24"/>
          <w:szCs w:val="24"/>
          <w:lang w:val="es-MX"/>
        </w:rPr>
        <w:t>Trophocleptria</w:t>
      </w:r>
      <w:proofErr w:type="spellEnd"/>
      <w:r w:rsidRPr="00296EEE">
        <w:rPr>
          <w:rFonts w:ascii="Times New Roman" w:hAnsi="Times New Roman" w:cs="Times New Roman"/>
          <w:i/>
          <w:sz w:val="24"/>
          <w:szCs w:val="24"/>
          <w:lang w:val="es-MX"/>
        </w:rPr>
        <w:t xml:space="preserve"> </w:t>
      </w:r>
      <w:proofErr w:type="spellStart"/>
      <w:r w:rsidRPr="00296EEE">
        <w:rPr>
          <w:rFonts w:ascii="Times New Roman" w:hAnsi="Times New Roman" w:cs="Times New Roman"/>
          <w:i/>
          <w:sz w:val="24"/>
          <w:szCs w:val="24"/>
          <w:lang w:val="es-MX"/>
        </w:rPr>
        <w:t>schraderi</w:t>
      </w:r>
      <w:proofErr w:type="spellEnd"/>
      <w:r w:rsidRPr="00296EEE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296EEE">
        <w:rPr>
          <w:rFonts w:ascii="Times New Roman" w:hAnsi="Times New Roman" w:cs="Times New Roman"/>
          <w:sz w:val="24"/>
          <w:szCs w:val="24"/>
          <w:lang w:val="es-MX"/>
        </w:rPr>
        <w:t>Michener</w:t>
      </w:r>
      <w:proofErr w:type="spellEnd"/>
      <w:r w:rsidR="009E2CB2" w:rsidRPr="00D855B0">
        <w:rPr>
          <w:rFonts w:ascii="Times New Roman" w:hAnsi="Times New Roman" w:cs="Times New Roman"/>
          <w:sz w:val="24"/>
          <w:szCs w:val="24"/>
        </w:rPr>
        <w:t>, 1954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296EEE">
        <w:rPr>
          <w:rFonts w:ascii="Times New Roman" w:hAnsi="Times New Roman" w:cs="Times New Roman"/>
          <w:sz w:val="24"/>
          <w:szCs w:val="24"/>
          <w:lang w:val="es-MX"/>
        </w:rPr>
        <w:t>s</w:t>
      </w:r>
      <w:r>
        <w:rPr>
          <w:rFonts w:ascii="Times New Roman" w:hAnsi="Times New Roman" w:cs="Times New Roman"/>
          <w:sz w:val="24"/>
          <w:szCs w:val="24"/>
          <w:lang w:val="es-MX"/>
        </w:rPr>
        <w:t>i</w:t>
      </w:r>
      <w:r w:rsidRPr="00296EEE">
        <w:rPr>
          <w:rFonts w:ascii="Times New Roman" w:hAnsi="Times New Roman" w:cs="Times New Roman"/>
          <w:sz w:val="24"/>
          <w:szCs w:val="24"/>
          <w:lang w:val="es-MX"/>
        </w:rPr>
        <w:t>n. nov.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bajo </w:t>
      </w:r>
      <w:r w:rsidRPr="00296EEE">
        <w:rPr>
          <w:rFonts w:ascii="Times New Roman" w:hAnsi="Times New Roman" w:cs="Times New Roman"/>
          <w:i/>
          <w:sz w:val="24"/>
          <w:szCs w:val="24"/>
          <w:lang w:val="es-MX"/>
        </w:rPr>
        <w:t xml:space="preserve">E. </w:t>
      </w:r>
      <w:proofErr w:type="spellStart"/>
      <w:r w:rsidRPr="00296EEE">
        <w:rPr>
          <w:rFonts w:ascii="Times New Roman" w:hAnsi="Times New Roman" w:cs="Times New Roman"/>
          <w:i/>
          <w:sz w:val="24"/>
          <w:szCs w:val="24"/>
          <w:lang w:val="es-MX"/>
        </w:rPr>
        <w:t>boliviensis</w:t>
      </w:r>
      <w:proofErr w:type="spellEnd"/>
      <w:r w:rsidRPr="00296EEE">
        <w:rPr>
          <w:rFonts w:ascii="Times New Roman" w:hAnsi="Times New Roman" w:cs="Times New Roman"/>
          <w:sz w:val="24"/>
          <w:szCs w:val="24"/>
          <w:lang w:val="es-MX"/>
        </w:rPr>
        <w:t xml:space="preserve"> Friese</w:t>
      </w:r>
      <w:r w:rsidR="009E2CB2" w:rsidRPr="00AE7CF5">
        <w:rPr>
          <w:rFonts w:ascii="Times New Roman" w:hAnsi="Times New Roman" w:cs="Times New Roman"/>
          <w:sz w:val="24"/>
          <w:szCs w:val="24"/>
        </w:rPr>
        <w:t>, 1908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511CBB">
        <w:rPr>
          <w:rFonts w:ascii="Times New Roman" w:hAnsi="Times New Roman" w:cs="Times New Roman"/>
          <w:i/>
          <w:sz w:val="24"/>
          <w:szCs w:val="24"/>
          <w:lang w:val="pt-BR"/>
        </w:rPr>
        <w:t xml:space="preserve"> T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ro</w:t>
      </w:r>
      <w:r w:rsidRPr="00511CBB">
        <w:rPr>
          <w:rFonts w:ascii="Times New Roman" w:hAnsi="Times New Roman" w:cs="Times New Roman"/>
          <w:i/>
          <w:sz w:val="24"/>
          <w:szCs w:val="24"/>
          <w:lang w:val="pt-BR"/>
        </w:rPr>
        <w:t>. odontothorax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Michener</w:t>
      </w:r>
      <w:r w:rsidR="009E2CB2" w:rsidRPr="00D855B0">
        <w:rPr>
          <w:rFonts w:ascii="Times New Roman" w:hAnsi="Times New Roman" w:cs="Times New Roman"/>
          <w:sz w:val="24"/>
          <w:szCs w:val="24"/>
        </w:rPr>
        <w:t>, 1954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n. nov.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bajo </w:t>
      </w:r>
      <w:r w:rsidRPr="00511CBB">
        <w:rPr>
          <w:rFonts w:ascii="Times New Roman" w:hAnsi="Times New Roman" w:cs="Times New Roman"/>
          <w:i/>
          <w:sz w:val="24"/>
          <w:szCs w:val="24"/>
          <w:lang w:val="pt-BR"/>
        </w:rPr>
        <w:t>E. claripennis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Friese</w:t>
      </w:r>
      <w:r w:rsidR="009E2CB2" w:rsidRPr="001A19B9">
        <w:rPr>
          <w:rFonts w:ascii="Times New Roman" w:hAnsi="Times New Roman" w:cs="Times New Roman"/>
          <w:sz w:val="24"/>
          <w:szCs w:val="24"/>
        </w:rPr>
        <w:t>, 1908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511CBB">
        <w:rPr>
          <w:rFonts w:ascii="Times New Roman" w:hAnsi="Times New Roman" w:cs="Times New Roman"/>
          <w:i/>
          <w:sz w:val="24"/>
          <w:szCs w:val="24"/>
          <w:lang w:val="pt-BR"/>
        </w:rPr>
        <w:t>E. rugosus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Cockerell</w:t>
      </w:r>
      <w:r w:rsidR="009E2CB2" w:rsidRPr="004A6A79">
        <w:rPr>
          <w:rFonts w:ascii="Times New Roman" w:hAnsi="Times New Roman" w:cs="Times New Roman"/>
          <w:sz w:val="24"/>
          <w:szCs w:val="24"/>
        </w:rPr>
        <w:t>, 1949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n. nov. y </w:t>
      </w:r>
      <w:r w:rsidRPr="00511CBB">
        <w:rPr>
          <w:rFonts w:ascii="Times New Roman" w:hAnsi="Times New Roman" w:cs="Times New Roman"/>
          <w:i/>
          <w:sz w:val="24"/>
          <w:szCs w:val="24"/>
          <w:lang w:val="pt-BR"/>
        </w:rPr>
        <w:t>E. xanthurus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Cockerell</w:t>
      </w:r>
      <w:r w:rsidR="009E2CB2" w:rsidRPr="00FF0F9F">
        <w:rPr>
          <w:rFonts w:ascii="Times New Roman" w:hAnsi="Times New Roman" w:cs="Times New Roman"/>
          <w:sz w:val="24"/>
          <w:szCs w:val="24"/>
        </w:rPr>
        <w:t>, 1917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n. nov.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bajo </w:t>
      </w:r>
      <w:r w:rsidRPr="00511CBB">
        <w:rPr>
          <w:rFonts w:ascii="Times New Roman" w:hAnsi="Times New Roman" w:cs="Times New Roman"/>
          <w:i/>
          <w:sz w:val="24"/>
          <w:szCs w:val="24"/>
          <w:lang w:val="pt-BR"/>
        </w:rPr>
        <w:t>E. luteipennis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Friese</w:t>
      </w:r>
      <w:r w:rsidR="009E2CB2" w:rsidRPr="00720CCB">
        <w:rPr>
          <w:rFonts w:ascii="Times New Roman" w:hAnsi="Times New Roman" w:cs="Times New Roman"/>
          <w:sz w:val="24"/>
          <w:szCs w:val="24"/>
        </w:rPr>
        <w:t>, 191</w:t>
      </w:r>
      <w:r w:rsidR="009E2CB2">
        <w:rPr>
          <w:rFonts w:ascii="Times New Roman" w:hAnsi="Times New Roman" w:cs="Times New Roman"/>
          <w:sz w:val="24"/>
          <w:szCs w:val="24"/>
        </w:rPr>
        <w:t>6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y </w:t>
      </w:r>
      <w:r w:rsidRPr="00511CBB">
        <w:rPr>
          <w:rFonts w:ascii="Times New Roman" w:hAnsi="Times New Roman" w:cs="Times New Roman"/>
          <w:i/>
          <w:sz w:val="24"/>
          <w:szCs w:val="24"/>
          <w:lang w:val="pt-BR"/>
        </w:rPr>
        <w:t>E. schmidti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Friese</w:t>
      </w:r>
      <w:r w:rsidR="00B419BE" w:rsidRPr="004A6A79">
        <w:rPr>
          <w:rFonts w:ascii="Times New Roman" w:hAnsi="Times New Roman" w:cs="Times New Roman"/>
          <w:sz w:val="24"/>
          <w:szCs w:val="24"/>
        </w:rPr>
        <w:t>, 1925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n. nov.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bajo </w:t>
      </w:r>
      <w:r w:rsidRPr="00511CBB">
        <w:rPr>
          <w:rFonts w:ascii="Times New Roman" w:hAnsi="Times New Roman" w:cs="Times New Roman"/>
          <w:i/>
          <w:sz w:val="24"/>
          <w:szCs w:val="24"/>
          <w:lang w:val="pt-BR"/>
        </w:rPr>
        <w:t>E. obscuripes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>e diagnostica el grupo de especies presumiblemente monofiléticas y casi completamente Neotropicales, originalmente considerada como un género distinto</w:t>
      </w:r>
      <w:r>
        <w:rPr>
          <w:rFonts w:ascii="Times New Roman" w:hAnsi="Times New Roman" w:cs="Times New Roman"/>
          <w:sz w:val="24"/>
          <w:szCs w:val="24"/>
          <w:lang w:val="pt-BR"/>
        </w:rPr>
        <w:t>:</w:t>
      </w:r>
      <w:r w:rsidRPr="00511CBB">
        <w:rPr>
          <w:rFonts w:ascii="Times New Roman" w:hAnsi="Times New Roman" w:cs="Times New Roman"/>
          <w:i/>
          <w:sz w:val="24"/>
          <w:szCs w:val="24"/>
          <w:lang w:val="pt-BR"/>
        </w:rPr>
        <w:t xml:space="preserve"> Trophocleptria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Holmberg</w:t>
      </w:r>
      <w:r w:rsidR="00B419BE" w:rsidRPr="00B419BE">
        <w:rPr>
          <w:rFonts w:ascii="Times New Roman" w:hAnsi="Times New Roman" w:cs="Times New Roman"/>
          <w:sz w:val="24"/>
          <w:szCs w:val="24"/>
          <w:lang w:val="pt-BR"/>
        </w:rPr>
        <w:t>, 1886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Diagn</w:t>
      </w:r>
      <w:r>
        <w:rPr>
          <w:rFonts w:ascii="Times New Roman" w:hAnsi="Times New Roman" w:cs="Times New Roman"/>
          <w:sz w:val="24"/>
          <w:szCs w:val="24"/>
          <w:lang w:val="pt-BR"/>
        </w:rPr>
        <w:t>osis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diferenciales acompañan las descripciones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y 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redescripciones de las especies Neotropicales de </w:t>
      </w:r>
      <w:r w:rsidRPr="00511CBB">
        <w:rPr>
          <w:rFonts w:ascii="Times New Roman" w:hAnsi="Times New Roman" w:cs="Times New Roman"/>
          <w:i/>
          <w:sz w:val="24"/>
          <w:szCs w:val="24"/>
          <w:lang w:val="pt-BR"/>
        </w:rPr>
        <w:t>Epeolus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y se presentan registros de colecciones conocidos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asi como</w:t>
      </w:r>
      <w:r w:rsidRPr="00511CBB">
        <w:rPr>
          <w:rFonts w:ascii="Times New Roman" w:hAnsi="Times New Roman" w:cs="Times New Roman"/>
          <w:sz w:val="24"/>
          <w:szCs w:val="24"/>
          <w:lang w:val="pt-BR"/>
        </w:rPr>
        <w:t xml:space="preserve"> información sobre su ecología.</w:t>
      </w:r>
    </w:p>
    <w:p w14:paraId="31D0D581" w14:textId="5D14ECB8" w:rsidR="006A606E" w:rsidRDefault="006A606E" w:rsidP="009E252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C8F4430" w14:textId="490B8638" w:rsidR="006A606E" w:rsidRPr="00733A72" w:rsidRDefault="006A606E" w:rsidP="006A60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33A72">
        <w:rPr>
          <w:rFonts w:ascii="Times New Roman" w:hAnsi="Times New Roman" w:cs="Times New Roman"/>
          <w:b/>
          <w:sz w:val="24"/>
          <w:szCs w:val="24"/>
        </w:rPr>
        <w:t>Acrónimos</w:t>
      </w:r>
      <w:proofErr w:type="spellEnd"/>
      <w:r w:rsidRPr="00733A72">
        <w:rPr>
          <w:rFonts w:ascii="Times New Roman" w:hAnsi="Times New Roman" w:cs="Times New Roman"/>
          <w:b/>
          <w:sz w:val="24"/>
          <w:szCs w:val="24"/>
        </w:rPr>
        <w:t xml:space="preserve"> para los </w:t>
      </w:r>
      <w:proofErr w:type="spellStart"/>
      <w:r w:rsidRPr="00733A72">
        <w:rPr>
          <w:rFonts w:ascii="Times New Roman" w:hAnsi="Times New Roman" w:cs="Times New Roman"/>
          <w:b/>
          <w:sz w:val="24"/>
          <w:szCs w:val="24"/>
        </w:rPr>
        <w:t>términos</w:t>
      </w:r>
      <w:proofErr w:type="spellEnd"/>
      <w:r w:rsidRPr="00733A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3A72">
        <w:rPr>
          <w:rFonts w:ascii="Times New Roman" w:hAnsi="Times New Roman" w:cs="Times New Roman"/>
          <w:b/>
          <w:sz w:val="24"/>
          <w:szCs w:val="24"/>
        </w:rPr>
        <w:t>utilizados</w:t>
      </w:r>
      <w:proofErr w:type="spellEnd"/>
      <w:r w:rsidRPr="00733A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04C1" w:rsidRPr="00733A72">
        <w:rPr>
          <w:rFonts w:ascii="Times New Roman" w:hAnsi="Times New Roman" w:cs="Times New Roman"/>
          <w:b/>
          <w:sz w:val="24"/>
          <w:szCs w:val="24"/>
        </w:rPr>
        <w:t>en</w:t>
      </w:r>
      <w:proofErr w:type="spellEnd"/>
      <w:r w:rsidR="005204C1" w:rsidRPr="00733A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04C1" w:rsidRPr="00733A72">
        <w:rPr>
          <w:rFonts w:ascii="Times New Roman" w:hAnsi="Times New Roman" w:cs="Times New Roman"/>
          <w:b/>
          <w:sz w:val="24"/>
          <w:szCs w:val="24"/>
        </w:rPr>
        <w:t>esta</w:t>
      </w:r>
      <w:proofErr w:type="spellEnd"/>
      <w:r w:rsidR="005204C1" w:rsidRPr="00733A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04C1" w:rsidRPr="00733A72">
        <w:rPr>
          <w:rFonts w:ascii="Times New Roman" w:hAnsi="Times New Roman" w:cs="Times New Roman"/>
          <w:b/>
          <w:sz w:val="24"/>
          <w:szCs w:val="24"/>
        </w:rPr>
        <w:t>publicación</w:t>
      </w:r>
      <w:proofErr w:type="spellEnd"/>
      <w:r w:rsidRPr="00733A72">
        <w:rPr>
          <w:rFonts w:ascii="Times New Roman" w:hAnsi="Times New Roman" w:cs="Times New Roman"/>
          <w:b/>
          <w:sz w:val="24"/>
          <w:szCs w:val="24"/>
        </w:rPr>
        <w:t xml:space="preserve">, que </w:t>
      </w:r>
      <w:proofErr w:type="spellStart"/>
      <w:r w:rsidRPr="00733A72">
        <w:rPr>
          <w:rFonts w:ascii="Times New Roman" w:hAnsi="Times New Roman" w:cs="Times New Roman"/>
          <w:b/>
          <w:sz w:val="24"/>
          <w:szCs w:val="24"/>
        </w:rPr>
        <w:t>siguen</w:t>
      </w:r>
      <w:proofErr w:type="spellEnd"/>
      <w:r w:rsidRPr="00733A72">
        <w:rPr>
          <w:rFonts w:ascii="Times New Roman" w:hAnsi="Times New Roman" w:cs="Times New Roman"/>
          <w:b/>
          <w:sz w:val="24"/>
          <w:szCs w:val="24"/>
        </w:rPr>
        <w:t xml:space="preserve"> a Onuferko (2017, 2018</w:t>
      </w:r>
      <w:r w:rsidR="00476A97" w:rsidRPr="00733A72">
        <w:rPr>
          <w:rFonts w:ascii="Times New Roman" w:hAnsi="Times New Roman" w:cs="Times New Roman"/>
          <w:b/>
          <w:sz w:val="24"/>
          <w:szCs w:val="24"/>
        </w:rPr>
        <w:t>a</w:t>
      </w:r>
      <w:r w:rsidRPr="00733A72">
        <w:rPr>
          <w:rFonts w:ascii="Times New Roman" w:hAnsi="Times New Roman" w:cs="Times New Roman"/>
          <w:b/>
          <w:sz w:val="24"/>
          <w:szCs w:val="24"/>
        </w:rPr>
        <w:t>)</w:t>
      </w:r>
    </w:p>
    <w:p w14:paraId="4F37DDEC" w14:textId="77777777" w:rsidR="006A606E" w:rsidRDefault="006A606E" w:rsidP="006A60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498392" w14:textId="5A28F82C" w:rsidR="006A606E" w:rsidRDefault="006A606E" w:rsidP="006A60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AL</w:t>
      </w:r>
      <w:r w:rsidRPr="004A064F">
        <w:rPr>
          <w:rFonts w:ascii="Times New Roman" w:hAnsi="Times New Roman" w:cs="Times New Roman"/>
          <w:sz w:val="24"/>
          <w:szCs w:val="24"/>
          <w:lang w:val="es-MX"/>
        </w:rPr>
        <w:t xml:space="preserve"> = </w:t>
      </w:r>
      <w:r w:rsidRPr="004A064F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4A064F">
        <w:rPr>
          <w:rFonts w:ascii="Times New Roman" w:hAnsi="Times New Roman" w:cs="Times New Roman"/>
          <w:sz w:val="24"/>
          <w:szCs w:val="24"/>
          <w:lang w:val="es-MX"/>
        </w:rPr>
        <w:tab/>
      </w:r>
      <w:r w:rsidR="00EF4A80">
        <w:rPr>
          <w:rFonts w:ascii="Times New Roman" w:hAnsi="Times New Roman" w:cs="Times New Roman"/>
          <w:sz w:val="24"/>
          <w:szCs w:val="24"/>
          <w:lang w:val="es-MX"/>
        </w:rPr>
        <w:t>l</w:t>
      </w:r>
      <w:r w:rsidRPr="00BF56F1">
        <w:rPr>
          <w:rFonts w:ascii="Times New Roman" w:hAnsi="Times New Roman" w:cs="Times New Roman"/>
          <w:sz w:val="24"/>
          <w:szCs w:val="24"/>
          <w:lang w:val="es-MX"/>
        </w:rPr>
        <w:t>ongitud del margen lateral de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la a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xila</w:t>
      </w:r>
    </w:p>
    <w:p w14:paraId="784953E6" w14:textId="6F1AF953" w:rsidR="006A606E" w:rsidRDefault="00EF4A80" w:rsidP="006A60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d</w:t>
      </w:r>
      <w:r w:rsidR="006A606E" w:rsidRPr="004A064F">
        <w:rPr>
          <w:rFonts w:ascii="Times New Roman" w:hAnsi="Times New Roman" w:cs="Times New Roman"/>
          <w:sz w:val="24"/>
          <w:szCs w:val="24"/>
          <w:lang w:val="es-MX"/>
        </w:rPr>
        <w:t xml:space="preserve"> = </w:t>
      </w:r>
      <w:r w:rsidR="006A606E" w:rsidRPr="004A064F">
        <w:rPr>
          <w:rFonts w:ascii="Times New Roman" w:hAnsi="Times New Roman" w:cs="Times New Roman"/>
          <w:sz w:val="24"/>
          <w:szCs w:val="24"/>
          <w:lang w:val="es-MX"/>
        </w:rPr>
        <w:tab/>
      </w:r>
      <w:r w:rsidR="006A606E" w:rsidRPr="004A064F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d</w:t>
      </w:r>
      <w:r w:rsidR="006A606E" w:rsidRPr="004A064F">
        <w:rPr>
          <w:rFonts w:ascii="Times New Roman" w:hAnsi="Times New Roman" w:cs="Times New Roman"/>
          <w:sz w:val="24"/>
          <w:szCs w:val="24"/>
          <w:lang w:val="es-MX"/>
        </w:rPr>
        <w:t xml:space="preserve">iámetro de </w:t>
      </w:r>
      <w:r w:rsidR="006A606E">
        <w:rPr>
          <w:rFonts w:ascii="Times New Roman" w:hAnsi="Times New Roman" w:cs="Times New Roman"/>
          <w:sz w:val="24"/>
          <w:szCs w:val="24"/>
          <w:lang w:val="es-MX"/>
        </w:rPr>
        <w:t xml:space="preserve">las </w:t>
      </w:r>
      <w:r w:rsidR="006A606E" w:rsidRPr="004A064F">
        <w:rPr>
          <w:rFonts w:ascii="Times New Roman" w:hAnsi="Times New Roman" w:cs="Times New Roman"/>
          <w:sz w:val="24"/>
          <w:szCs w:val="24"/>
          <w:lang w:val="es-MX"/>
        </w:rPr>
        <w:t>puntuaciones</w:t>
      </w:r>
    </w:p>
    <w:p w14:paraId="302492EB" w14:textId="78DBD88A" w:rsidR="006A606E" w:rsidRDefault="006A606E" w:rsidP="006A60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32000">
        <w:rPr>
          <w:rFonts w:ascii="Times New Roman" w:hAnsi="Times New Roman" w:cs="Times New Roman"/>
          <w:sz w:val="24"/>
          <w:szCs w:val="24"/>
          <w:lang w:val="fr-CA"/>
        </w:rPr>
        <w:t xml:space="preserve">F = </w:t>
      </w:r>
      <w:r w:rsidRPr="00F32000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F32000">
        <w:rPr>
          <w:rFonts w:ascii="Times New Roman" w:hAnsi="Times New Roman" w:cs="Times New Roman"/>
          <w:sz w:val="24"/>
          <w:szCs w:val="24"/>
          <w:lang w:val="fr-CA"/>
        </w:rPr>
        <w:tab/>
      </w:r>
      <w:proofErr w:type="spellStart"/>
      <w:r w:rsidR="00EF4A80">
        <w:rPr>
          <w:rFonts w:ascii="Times New Roman" w:hAnsi="Times New Roman" w:cs="Times New Roman"/>
          <w:sz w:val="24"/>
          <w:szCs w:val="24"/>
          <w:lang w:val="fr-CA"/>
        </w:rPr>
        <w:t>f</w:t>
      </w:r>
      <w:r w:rsidRPr="00F32000">
        <w:rPr>
          <w:rFonts w:ascii="Times New Roman" w:hAnsi="Times New Roman" w:cs="Times New Roman"/>
          <w:sz w:val="24"/>
          <w:szCs w:val="24"/>
          <w:lang w:val="fr-CA"/>
        </w:rPr>
        <w:t>lage</w:t>
      </w:r>
      <w:r>
        <w:rPr>
          <w:rFonts w:ascii="Times New Roman" w:hAnsi="Times New Roman" w:cs="Times New Roman"/>
          <w:sz w:val="24"/>
          <w:szCs w:val="24"/>
          <w:lang w:val="fr-CA"/>
        </w:rPr>
        <w:t>l</w:t>
      </w:r>
      <w:r w:rsidRPr="00F32000">
        <w:rPr>
          <w:rFonts w:ascii="Times New Roman" w:hAnsi="Times New Roman" w:cs="Times New Roman"/>
          <w:sz w:val="24"/>
          <w:szCs w:val="24"/>
          <w:lang w:val="fr-CA"/>
        </w:rPr>
        <w:t>ómero</w:t>
      </w:r>
      <w:proofErr w:type="spellEnd"/>
    </w:p>
    <w:p w14:paraId="06251EA9" w14:textId="17B21B94" w:rsidR="006A606E" w:rsidRPr="004A064F" w:rsidRDefault="00EF4A80" w:rsidP="006A60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i</w:t>
      </w:r>
      <w:r w:rsidR="006A606E" w:rsidRPr="004A064F">
        <w:rPr>
          <w:rFonts w:ascii="Times New Roman" w:hAnsi="Times New Roman" w:cs="Times New Roman"/>
          <w:sz w:val="24"/>
          <w:szCs w:val="24"/>
          <w:lang w:val="es-MX"/>
        </w:rPr>
        <w:t xml:space="preserve"> = </w:t>
      </w:r>
      <w:r w:rsidR="006A606E" w:rsidRPr="004A064F">
        <w:rPr>
          <w:rFonts w:ascii="Times New Roman" w:hAnsi="Times New Roman" w:cs="Times New Roman"/>
          <w:sz w:val="24"/>
          <w:szCs w:val="24"/>
          <w:lang w:val="es-MX"/>
        </w:rPr>
        <w:tab/>
      </w:r>
      <w:r w:rsidR="006A606E" w:rsidRPr="004A064F">
        <w:rPr>
          <w:rFonts w:ascii="Times New Roman" w:hAnsi="Times New Roman" w:cs="Times New Roman"/>
          <w:sz w:val="24"/>
          <w:szCs w:val="24"/>
          <w:lang w:val="es-MX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i</w:t>
      </w:r>
      <w:r w:rsidR="006A606E" w:rsidRPr="004A064F">
        <w:rPr>
          <w:rFonts w:ascii="Times New Roman" w:hAnsi="Times New Roman" w:cs="Times New Roman"/>
          <w:sz w:val="24"/>
          <w:szCs w:val="24"/>
          <w:lang w:val="es-MX"/>
        </w:rPr>
        <w:t>nterespacio</w:t>
      </w:r>
      <w:proofErr w:type="spellEnd"/>
      <w:r w:rsidR="006A606E" w:rsidRPr="004A064F">
        <w:rPr>
          <w:rFonts w:ascii="Times New Roman" w:hAnsi="Times New Roman" w:cs="Times New Roman"/>
          <w:sz w:val="24"/>
          <w:szCs w:val="24"/>
          <w:lang w:val="es-MX"/>
        </w:rPr>
        <w:t xml:space="preserve"> entre puntuaciones</w:t>
      </w:r>
    </w:p>
    <w:p w14:paraId="5915F257" w14:textId="26D8B8C9" w:rsidR="006A606E" w:rsidRDefault="006A606E" w:rsidP="006A60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4A064F">
        <w:rPr>
          <w:rFonts w:ascii="Times New Roman" w:hAnsi="Times New Roman" w:cs="Times New Roman"/>
          <w:sz w:val="24"/>
          <w:szCs w:val="24"/>
          <w:lang w:val="es-MX"/>
        </w:rPr>
        <w:t xml:space="preserve">MOD = </w:t>
      </w:r>
      <w:r w:rsidRPr="004A064F">
        <w:rPr>
          <w:rFonts w:ascii="Times New Roman" w:hAnsi="Times New Roman" w:cs="Times New Roman"/>
          <w:sz w:val="24"/>
          <w:szCs w:val="24"/>
          <w:lang w:val="es-MX"/>
        </w:rPr>
        <w:tab/>
      </w:r>
      <w:r w:rsidR="00EF4A80">
        <w:rPr>
          <w:rFonts w:ascii="Times New Roman" w:hAnsi="Times New Roman" w:cs="Times New Roman"/>
          <w:sz w:val="24"/>
          <w:szCs w:val="24"/>
          <w:lang w:val="es-MX"/>
        </w:rPr>
        <w:t>d</w:t>
      </w:r>
      <w:r w:rsidRPr="004A064F">
        <w:rPr>
          <w:rFonts w:ascii="Times New Roman" w:hAnsi="Times New Roman" w:cs="Times New Roman"/>
          <w:sz w:val="24"/>
          <w:szCs w:val="24"/>
          <w:lang w:val="es-MX"/>
        </w:rPr>
        <w:t>iámetro del ocelo medio</w:t>
      </w:r>
    </w:p>
    <w:p w14:paraId="39FECF3E" w14:textId="6335BD73" w:rsidR="006A606E" w:rsidRPr="004A064F" w:rsidRDefault="006A606E" w:rsidP="006A60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MSCW</w:t>
      </w:r>
      <w:r w:rsidRPr="004A064F">
        <w:rPr>
          <w:rFonts w:ascii="Times New Roman" w:hAnsi="Times New Roman" w:cs="Times New Roman"/>
          <w:sz w:val="24"/>
          <w:szCs w:val="24"/>
          <w:lang w:val="es-MX"/>
        </w:rPr>
        <w:t xml:space="preserve"> = </w:t>
      </w:r>
      <w:r w:rsidRPr="004A064F">
        <w:rPr>
          <w:rFonts w:ascii="Times New Roman" w:hAnsi="Times New Roman" w:cs="Times New Roman"/>
          <w:sz w:val="24"/>
          <w:szCs w:val="24"/>
          <w:lang w:val="es-MX"/>
        </w:rPr>
        <w:tab/>
      </w:r>
      <w:r w:rsidR="00EF4A80">
        <w:rPr>
          <w:rFonts w:ascii="Times New Roman" w:hAnsi="Times New Roman" w:cs="Times New Roman"/>
          <w:sz w:val="24"/>
          <w:szCs w:val="24"/>
          <w:lang w:val="es-MX"/>
        </w:rPr>
        <w:t>a</w:t>
      </w:r>
      <w:r w:rsidRPr="00357222">
        <w:rPr>
          <w:rFonts w:ascii="Times New Roman" w:hAnsi="Times New Roman" w:cs="Times New Roman"/>
          <w:sz w:val="24"/>
          <w:szCs w:val="24"/>
          <w:lang w:val="es-MX"/>
        </w:rPr>
        <w:t xml:space="preserve">ncho del </w:t>
      </w:r>
      <w:proofErr w:type="spellStart"/>
      <w:r w:rsidRPr="00357222">
        <w:rPr>
          <w:rFonts w:ascii="Times New Roman" w:hAnsi="Times New Roman" w:cs="Times New Roman"/>
          <w:sz w:val="24"/>
          <w:szCs w:val="24"/>
          <w:lang w:val="es-MX"/>
        </w:rPr>
        <w:t>mesoescutelo</w:t>
      </w:r>
      <w:proofErr w:type="spellEnd"/>
    </w:p>
    <w:p w14:paraId="7F615CFB" w14:textId="1FB1DB17" w:rsidR="006A606E" w:rsidRDefault="006A606E" w:rsidP="006A60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</w:rPr>
        <w:t xml:space="preserve">S =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F4A8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sterno</w:t>
      </w:r>
      <w:proofErr w:type="spellEnd"/>
    </w:p>
    <w:p w14:paraId="08166FE3" w14:textId="052ED3EE" w:rsidR="006A606E" w:rsidRDefault="006A606E" w:rsidP="006A60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fr-CA"/>
        </w:rPr>
      </w:pPr>
      <w:r w:rsidRPr="00F32000">
        <w:rPr>
          <w:rFonts w:ascii="Times New Roman" w:hAnsi="Times New Roman" w:cs="Times New Roman"/>
          <w:sz w:val="24"/>
          <w:szCs w:val="24"/>
          <w:lang w:val="fr-CA"/>
        </w:rPr>
        <w:t xml:space="preserve">T = </w:t>
      </w:r>
      <w:r w:rsidRPr="00F32000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F32000">
        <w:rPr>
          <w:rFonts w:ascii="Times New Roman" w:hAnsi="Times New Roman" w:cs="Times New Roman"/>
          <w:sz w:val="24"/>
          <w:szCs w:val="24"/>
          <w:lang w:val="fr-CA"/>
        </w:rPr>
        <w:tab/>
      </w:r>
      <w:proofErr w:type="spellStart"/>
      <w:r w:rsidR="00EF4A80">
        <w:rPr>
          <w:rFonts w:ascii="Times New Roman" w:hAnsi="Times New Roman" w:cs="Times New Roman"/>
          <w:sz w:val="24"/>
          <w:szCs w:val="24"/>
          <w:lang w:val="fr-CA"/>
        </w:rPr>
        <w:t>t</w:t>
      </w:r>
      <w:r w:rsidRPr="00F32000">
        <w:rPr>
          <w:rFonts w:ascii="Times New Roman" w:hAnsi="Times New Roman" w:cs="Times New Roman"/>
          <w:sz w:val="24"/>
          <w:szCs w:val="24"/>
          <w:lang w:val="fr-CA"/>
        </w:rPr>
        <w:t>ergo</w:t>
      </w:r>
      <w:proofErr w:type="spellEnd"/>
    </w:p>
    <w:p w14:paraId="1F12CD4E" w14:textId="77777777" w:rsidR="00476A97" w:rsidRDefault="00476A97" w:rsidP="006A60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C5ABE7" w14:textId="70850B61" w:rsidR="006A606E" w:rsidRPr="00733A72" w:rsidRDefault="006A606E" w:rsidP="006A60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33A72">
        <w:rPr>
          <w:rFonts w:ascii="Times New Roman" w:hAnsi="Times New Roman" w:cs="Times New Roman"/>
          <w:b/>
          <w:sz w:val="24"/>
          <w:szCs w:val="24"/>
        </w:rPr>
        <w:t>Nombres</w:t>
      </w:r>
      <w:proofErr w:type="spellEnd"/>
      <w:r w:rsidRPr="00733A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3A72">
        <w:rPr>
          <w:rFonts w:ascii="Times New Roman" w:hAnsi="Times New Roman" w:cs="Times New Roman"/>
          <w:b/>
          <w:sz w:val="24"/>
          <w:szCs w:val="24"/>
        </w:rPr>
        <w:t>comunes</w:t>
      </w:r>
      <w:proofErr w:type="spellEnd"/>
      <w:r w:rsidRPr="00733A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3A72">
        <w:rPr>
          <w:rFonts w:ascii="Times New Roman" w:hAnsi="Times New Roman" w:cs="Times New Roman"/>
          <w:b/>
          <w:sz w:val="24"/>
          <w:szCs w:val="24"/>
        </w:rPr>
        <w:t>propuestos</w:t>
      </w:r>
      <w:proofErr w:type="spellEnd"/>
      <w:r w:rsidRPr="00733A72">
        <w:rPr>
          <w:rFonts w:ascii="Times New Roman" w:hAnsi="Times New Roman" w:cs="Times New Roman"/>
          <w:b/>
          <w:sz w:val="24"/>
          <w:szCs w:val="24"/>
        </w:rPr>
        <w:t xml:space="preserve"> para las </w:t>
      </w:r>
      <w:proofErr w:type="spellStart"/>
      <w:r w:rsidRPr="00733A72">
        <w:rPr>
          <w:rFonts w:ascii="Times New Roman" w:hAnsi="Times New Roman" w:cs="Times New Roman"/>
          <w:b/>
          <w:sz w:val="24"/>
          <w:szCs w:val="24"/>
        </w:rPr>
        <w:t>siguientes</w:t>
      </w:r>
      <w:proofErr w:type="spellEnd"/>
      <w:r w:rsidRPr="00733A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3A72">
        <w:rPr>
          <w:rFonts w:ascii="Times New Roman" w:hAnsi="Times New Roman" w:cs="Times New Roman"/>
          <w:b/>
          <w:sz w:val="24"/>
          <w:szCs w:val="24"/>
        </w:rPr>
        <w:t>especies</w:t>
      </w:r>
      <w:proofErr w:type="spellEnd"/>
    </w:p>
    <w:p w14:paraId="37A708A4" w14:textId="7202C115" w:rsidR="006A606E" w:rsidRDefault="006A606E" w:rsidP="006A60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EB6478D" w14:textId="116D4562" w:rsidR="006A606E" w:rsidRDefault="00476A97" w:rsidP="006A60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6A97">
        <w:rPr>
          <w:rFonts w:ascii="Times New Roman" w:hAnsi="Times New Roman" w:cs="Times New Roman"/>
          <w:i/>
          <w:sz w:val="24"/>
          <w:szCs w:val="24"/>
        </w:rPr>
        <w:t xml:space="preserve">Epeolus </w:t>
      </w:r>
      <w:proofErr w:type="spellStart"/>
      <w:r w:rsidRPr="00476A97">
        <w:rPr>
          <w:rFonts w:ascii="Times New Roman" w:hAnsi="Times New Roman" w:cs="Times New Roman"/>
          <w:i/>
          <w:sz w:val="24"/>
          <w:szCs w:val="24"/>
        </w:rPr>
        <w:t>boliviensis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E</w:t>
      </w:r>
      <w:r w:rsidRPr="00340250">
        <w:rPr>
          <w:rFonts w:ascii="Times New Roman" w:hAnsi="Times New Roman" w:cs="Times New Roman"/>
          <w:sz w:val="24"/>
          <w:szCs w:val="24"/>
          <w:lang w:val="es-MX"/>
        </w:rPr>
        <w:t>péolo</w:t>
      </w:r>
      <w:proofErr w:type="spellEnd"/>
      <w:r w:rsidRPr="00340250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>B</w:t>
      </w:r>
      <w:r w:rsidRPr="00340250">
        <w:rPr>
          <w:rFonts w:ascii="Times New Roman" w:hAnsi="Times New Roman" w:cs="Times New Roman"/>
          <w:sz w:val="24"/>
          <w:szCs w:val="24"/>
          <w:lang w:val="es-MX"/>
        </w:rPr>
        <w:t>oliviano</w:t>
      </w:r>
    </w:p>
    <w:p w14:paraId="4CA533F0" w14:textId="1A3EF142" w:rsidR="00476A97" w:rsidRPr="00476A97" w:rsidRDefault="00476A97" w:rsidP="006A60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6A97">
        <w:rPr>
          <w:rFonts w:ascii="Times New Roman" w:hAnsi="Times New Roman" w:cs="Times New Roman"/>
          <w:i/>
          <w:sz w:val="24"/>
          <w:szCs w:val="24"/>
        </w:rPr>
        <w:t xml:space="preserve">Epeolus </w:t>
      </w:r>
      <w:proofErr w:type="spellStart"/>
      <w:r w:rsidRPr="00476A97">
        <w:rPr>
          <w:rFonts w:ascii="Times New Roman" w:hAnsi="Times New Roman" w:cs="Times New Roman"/>
          <w:i/>
          <w:sz w:val="24"/>
          <w:szCs w:val="24"/>
        </w:rPr>
        <w:t>claripennis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3283">
        <w:rPr>
          <w:rFonts w:ascii="Times New Roman" w:hAnsi="Times New Roman" w:cs="Times New Roman"/>
          <w:sz w:val="24"/>
          <w:szCs w:val="24"/>
          <w:lang w:val="es-MX"/>
        </w:rPr>
        <w:t>Epéolo</w:t>
      </w:r>
      <w:proofErr w:type="spellEnd"/>
      <w:r w:rsidRPr="00623283">
        <w:rPr>
          <w:rFonts w:ascii="Times New Roman" w:hAnsi="Times New Roman" w:cs="Times New Roman"/>
          <w:sz w:val="24"/>
          <w:szCs w:val="24"/>
          <w:lang w:val="es-MX"/>
        </w:rPr>
        <w:t xml:space="preserve"> de Ala Clara</w:t>
      </w:r>
    </w:p>
    <w:p w14:paraId="3D124474" w14:textId="308AF368" w:rsidR="00476A97" w:rsidRDefault="00476A97" w:rsidP="006A60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6A97">
        <w:rPr>
          <w:rFonts w:ascii="Times New Roman" w:hAnsi="Times New Roman" w:cs="Times New Roman"/>
          <w:i/>
          <w:sz w:val="24"/>
          <w:szCs w:val="24"/>
        </w:rPr>
        <w:t xml:space="preserve">Epeolus </w:t>
      </w:r>
      <w:proofErr w:type="spellStart"/>
      <w:r w:rsidRPr="00476A97">
        <w:rPr>
          <w:rFonts w:ascii="Times New Roman" w:hAnsi="Times New Roman" w:cs="Times New Roman"/>
          <w:i/>
          <w:sz w:val="24"/>
          <w:szCs w:val="24"/>
        </w:rPr>
        <w:t>danieli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E52B3F">
        <w:rPr>
          <w:rFonts w:ascii="Times New Roman" w:hAnsi="Times New Roman" w:cs="Times New Roman"/>
          <w:sz w:val="24"/>
          <w:szCs w:val="24"/>
        </w:rPr>
        <w:t>péolo</w:t>
      </w:r>
      <w:proofErr w:type="spellEnd"/>
      <w:r w:rsidRPr="00E52B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Daniel</w:t>
      </w:r>
    </w:p>
    <w:p w14:paraId="5FA0FB93" w14:textId="14F280A4" w:rsidR="00476A97" w:rsidRDefault="00476A97" w:rsidP="006A60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6A97">
        <w:rPr>
          <w:rFonts w:ascii="Times New Roman" w:hAnsi="Times New Roman" w:cs="Times New Roman"/>
          <w:i/>
          <w:sz w:val="24"/>
          <w:szCs w:val="24"/>
        </w:rPr>
        <w:t xml:space="preserve">Epeolus </w:t>
      </w:r>
      <w:proofErr w:type="spellStart"/>
      <w:r w:rsidRPr="00476A97">
        <w:rPr>
          <w:rFonts w:ascii="Times New Roman" w:hAnsi="Times New Roman" w:cs="Times New Roman"/>
          <w:i/>
          <w:sz w:val="24"/>
          <w:szCs w:val="24"/>
        </w:rPr>
        <w:t>fulvopilosus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E</w:t>
      </w:r>
      <w:r w:rsidRPr="00340250">
        <w:rPr>
          <w:rFonts w:ascii="Times New Roman" w:hAnsi="Times New Roman" w:cs="Times New Roman"/>
          <w:sz w:val="24"/>
          <w:szCs w:val="24"/>
          <w:lang w:val="es-MX"/>
        </w:rPr>
        <w:t>péolo</w:t>
      </w:r>
      <w:proofErr w:type="spellEnd"/>
      <w:r w:rsidRPr="00340250">
        <w:rPr>
          <w:rFonts w:ascii="Times New Roman" w:hAnsi="Times New Roman" w:cs="Times New Roman"/>
          <w:sz w:val="24"/>
          <w:szCs w:val="24"/>
          <w:lang w:val="es-MX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es-MX"/>
        </w:rPr>
        <w:t>P</w:t>
      </w:r>
      <w:r w:rsidRPr="00340250">
        <w:rPr>
          <w:rFonts w:ascii="Times New Roman" w:hAnsi="Times New Roman" w:cs="Times New Roman"/>
          <w:sz w:val="24"/>
          <w:szCs w:val="24"/>
          <w:lang w:val="es-MX"/>
        </w:rPr>
        <w:t xml:space="preserve">elo </w:t>
      </w:r>
      <w:r>
        <w:rPr>
          <w:rFonts w:ascii="Times New Roman" w:hAnsi="Times New Roman" w:cs="Times New Roman"/>
          <w:sz w:val="24"/>
          <w:szCs w:val="24"/>
          <w:lang w:val="es-MX"/>
        </w:rPr>
        <w:t>A</w:t>
      </w:r>
      <w:r w:rsidRPr="00340250">
        <w:rPr>
          <w:rFonts w:ascii="Times New Roman" w:hAnsi="Times New Roman" w:cs="Times New Roman"/>
          <w:sz w:val="24"/>
          <w:szCs w:val="24"/>
          <w:lang w:val="es-MX"/>
        </w:rPr>
        <w:t>marillo</w:t>
      </w:r>
    </w:p>
    <w:p w14:paraId="7046CCEB" w14:textId="4C112821" w:rsidR="00476A97" w:rsidRDefault="00476A97" w:rsidP="006A60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6A97">
        <w:rPr>
          <w:rFonts w:ascii="Times New Roman" w:hAnsi="Times New Roman" w:cs="Times New Roman"/>
          <w:i/>
          <w:sz w:val="24"/>
          <w:szCs w:val="24"/>
        </w:rPr>
        <w:t>Epeolus fumipennis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E</w:t>
      </w:r>
      <w:r w:rsidRPr="00340250">
        <w:rPr>
          <w:rFonts w:ascii="Times New Roman" w:hAnsi="Times New Roman" w:cs="Times New Roman"/>
          <w:sz w:val="24"/>
          <w:szCs w:val="24"/>
          <w:lang w:val="es-MX"/>
        </w:rPr>
        <w:t>péolo</w:t>
      </w:r>
      <w:proofErr w:type="spellEnd"/>
      <w:r w:rsidRPr="00340250">
        <w:rPr>
          <w:rFonts w:ascii="Times New Roman" w:hAnsi="Times New Roman" w:cs="Times New Roman"/>
          <w:sz w:val="24"/>
          <w:szCs w:val="24"/>
          <w:lang w:val="es-MX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es-MX"/>
        </w:rPr>
        <w:t>A</w:t>
      </w:r>
      <w:r w:rsidRPr="00340250">
        <w:rPr>
          <w:rFonts w:ascii="Times New Roman" w:hAnsi="Times New Roman" w:cs="Times New Roman"/>
          <w:sz w:val="24"/>
          <w:szCs w:val="24"/>
          <w:lang w:val="es-MX"/>
        </w:rPr>
        <w:t xml:space="preserve">las </w:t>
      </w:r>
      <w:r>
        <w:rPr>
          <w:rFonts w:ascii="Times New Roman" w:hAnsi="Times New Roman" w:cs="Times New Roman"/>
          <w:sz w:val="24"/>
          <w:szCs w:val="24"/>
          <w:lang w:val="es-MX"/>
        </w:rPr>
        <w:t>O</w:t>
      </w:r>
      <w:r w:rsidRPr="00340250">
        <w:rPr>
          <w:rFonts w:ascii="Times New Roman" w:hAnsi="Times New Roman" w:cs="Times New Roman"/>
          <w:sz w:val="24"/>
          <w:szCs w:val="24"/>
          <w:lang w:val="es-MX"/>
        </w:rPr>
        <w:t>scuras</w:t>
      </w:r>
    </w:p>
    <w:p w14:paraId="6B2DD69A" w14:textId="159AC65A" w:rsidR="00476A97" w:rsidRDefault="00476A97" w:rsidP="006A60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6A97">
        <w:rPr>
          <w:rFonts w:ascii="Times New Roman" w:hAnsi="Times New Roman" w:cs="Times New Roman"/>
          <w:i/>
          <w:sz w:val="24"/>
          <w:szCs w:val="24"/>
        </w:rPr>
        <w:t xml:space="preserve">Epeolus </w:t>
      </w:r>
      <w:proofErr w:type="spellStart"/>
      <w:r w:rsidRPr="00476A97">
        <w:rPr>
          <w:rFonts w:ascii="Times New Roman" w:hAnsi="Times New Roman" w:cs="Times New Roman"/>
          <w:i/>
          <w:sz w:val="24"/>
          <w:szCs w:val="24"/>
        </w:rPr>
        <w:t>hanusiae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E</w:t>
      </w:r>
      <w:r w:rsidRPr="00340250">
        <w:rPr>
          <w:rFonts w:ascii="Times New Roman" w:hAnsi="Times New Roman" w:cs="Times New Roman"/>
          <w:sz w:val="24"/>
          <w:szCs w:val="24"/>
          <w:lang w:val="es-MX"/>
        </w:rPr>
        <w:t>péolo</w:t>
      </w:r>
      <w:proofErr w:type="spellEnd"/>
      <w:r w:rsidRPr="00340250">
        <w:rPr>
          <w:rFonts w:ascii="Times New Roman" w:hAnsi="Times New Roman" w:cs="Times New Roman"/>
          <w:sz w:val="24"/>
          <w:szCs w:val="24"/>
          <w:lang w:val="es-MX"/>
        </w:rPr>
        <w:t xml:space="preserve"> de Ana</w:t>
      </w:r>
    </w:p>
    <w:p w14:paraId="21E24734" w14:textId="08C7F5B4" w:rsidR="00476A97" w:rsidRDefault="00476A97" w:rsidP="006A60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6A97">
        <w:rPr>
          <w:rFonts w:ascii="Times New Roman" w:hAnsi="Times New Roman" w:cs="Times New Roman"/>
          <w:i/>
          <w:sz w:val="24"/>
          <w:szCs w:val="24"/>
        </w:rPr>
        <w:t xml:space="preserve">Epeolus </w:t>
      </w:r>
      <w:proofErr w:type="spellStart"/>
      <w:r w:rsidRPr="00476A97">
        <w:rPr>
          <w:rFonts w:ascii="Times New Roman" w:hAnsi="Times New Roman" w:cs="Times New Roman"/>
          <w:i/>
          <w:sz w:val="24"/>
          <w:szCs w:val="24"/>
        </w:rPr>
        <w:t>luteipennis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37499">
        <w:rPr>
          <w:rFonts w:ascii="Times New Roman" w:hAnsi="Times New Roman" w:cs="Times New Roman"/>
          <w:sz w:val="24"/>
          <w:szCs w:val="24"/>
        </w:rPr>
        <w:t>Epéolo</w:t>
      </w:r>
      <w:proofErr w:type="spellEnd"/>
      <w:r w:rsidRPr="00937499">
        <w:rPr>
          <w:rFonts w:ascii="Times New Roman" w:hAnsi="Times New Roman" w:cs="Times New Roman"/>
          <w:sz w:val="24"/>
          <w:szCs w:val="24"/>
        </w:rPr>
        <w:t xml:space="preserve"> de Ala Amarilla</w:t>
      </w:r>
    </w:p>
    <w:p w14:paraId="5A0B5151" w14:textId="266B2D65" w:rsidR="00476A97" w:rsidRDefault="00476A97" w:rsidP="006A60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6A97">
        <w:rPr>
          <w:rFonts w:ascii="Times New Roman" w:hAnsi="Times New Roman" w:cs="Times New Roman"/>
          <w:i/>
          <w:sz w:val="24"/>
          <w:szCs w:val="24"/>
        </w:rPr>
        <w:t xml:space="preserve">Epeolus </w:t>
      </w:r>
      <w:proofErr w:type="spellStart"/>
      <w:r w:rsidR="00B75A77">
        <w:rPr>
          <w:rFonts w:ascii="Times New Roman" w:hAnsi="Times New Roman" w:cs="Times New Roman"/>
          <w:i/>
          <w:sz w:val="24"/>
          <w:szCs w:val="24"/>
        </w:rPr>
        <w:t>niger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37499">
        <w:rPr>
          <w:rFonts w:ascii="Times New Roman" w:hAnsi="Times New Roman" w:cs="Times New Roman"/>
          <w:sz w:val="24"/>
          <w:szCs w:val="24"/>
        </w:rPr>
        <w:t>Epéolo</w:t>
      </w:r>
      <w:proofErr w:type="spellEnd"/>
      <w:r w:rsidRPr="00937499">
        <w:rPr>
          <w:rFonts w:ascii="Times New Roman" w:hAnsi="Times New Roman" w:cs="Times New Roman"/>
          <w:sz w:val="24"/>
          <w:szCs w:val="24"/>
        </w:rPr>
        <w:t xml:space="preserve"> Negro</w:t>
      </w:r>
    </w:p>
    <w:p w14:paraId="11D9B9FB" w14:textId="6E5C276F" w:rsidR="00476A97" w:rsidRDefault="00476A97" w:rsidP="006A60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6A97">
        <w:rPr>
          <w:rFonts w:ascii="Times New Roman" w:hAnsi="Times New Roman" w:cs="Times New Roman"/>
          <w:i/>
          <w:sz w:val="24"/>
          <w:szCs w:val="24"/>
        </w:rPr>
        <w:t xml:space="preserve">Epeolus </w:t>
      </w:r>
      <w:proofErr w:type="spellStart"/>
      <w:r w:rsidRPr="00476A97">
        <w:rPr>
          <w:rFonts w:ascii="Times New Roman" w:hAnsi="Times New Roman" w:cs="Times New Roman"/>
          <w:i/>
          <w:sz w:val="24"/>
          <w:szCs w:val="24"/>
        </w:rPr>
        <w:t>nomadiformis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s-419"/>
        </w:rPr>
        <w:t>E</w:t>
      </w:r>
      <w:r w:rsidRPr="00E52B3F">
        <w:rPr>
          <w:rFonts w:ascii="Times New Roman" w:hAnsi="Times New Roman" w:cs="Times New Roman"/>
          <w:sz w:val="24"/>
          <w:szCs w:val="24"/>
          <w:lang w:val="es-419"/>
        </w:rPr>
        <w:t>péolo</w:t>
      </w:r>
      <w:proofErr w:type="spellEnd"/>
      <w:r w:rsidRPr="00E52B3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419"/>
        </w:rPr>
        <w:t>N</w:t>
      </w:r>
      <w:r w:rsidRPr="00E52B3F">
        <w:rPr>
          <w:rFonts w:ascii="Times New Roman" w:hAnsi="Times New Roman" w:cs="Times New Roman"/>
          <w:sz w:val="24"/>
          <w:szCs w:val="24"/>
          <w:lang w:val="es-419"/>
        </w:rPr>
        <w:t>omadiforme</w:t>
      </w:r>
      <w:proofErr w:type="spellEnd"/>
    </w:p>
    <w:p w14:paraId="1D5398A3" w14:textId="7642FEAD" w:rsidR="00476A97" w:rsidRDefault="00476A97" w:rsidP="006A60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6A97">
        <w:rPr>
          <w:rFonts w:ascii="Times New Roman" w:hAnsi="Times New Roman" w:cs="Times New Roman"/>
          <w:i/>
          <w:sz w:val="24"/>
          <w:szCs w:val="24"/>
        </w:rPr>
        <w:t xml:space="preserve">Epeolus </w:t>
      </w:r>
      <w:proofErr w:type="spellStart"/>
      <w:r w:rsidRPr="00476A97">
        <w:rPr>
          <w:rFonts w:ascii="Times New Roman" w:hAnsi="Times New Roman" w:cs="Times New Roman"/>
          <w:i/>
          <w:sz w:val="24"/>
          <w:szCs w:val="24"/>
        </w:rPr>
        <w:t>obscuripes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E</w:t>
      </w:r>
      <w:r w:rsidRPr="00340250">
        <w:rPr>
          <w:rFonts w:ascii="Times New Roman" w:hAnsi="Times New Roman" w:cs="Times New Roman"/>
          <w:sz w:val="24"/>
          <w:szCs w:val="24"/>
          <w:lang w:val="es-MX"/>
        </w:rPr>
        <w:t>péolo</w:t>
      </w:r>
      <w:proofErr w:type="spellEnd"/>
      <w:r w:rsidRPr="00340250">
        <w:rPr>
          <w:rFonts w:ascii="Times New Roman" w:hAnsi="Times New Roman" w:cs="Times New Roman"/>
          <w:sz w:val="24"/>
          <w:szCs w:val="24"/>
          <w:lang w:val="es-MX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es-MX"/>
        </w:rPr>
        <w:t>P</w:t>
      </w:r>
      <w:r w:rsidRPr="00340250">
        <w:rPr>
          <w:rFonts w:ascii="Times New Roman" w:hAnsi="Times New Roman" w:cs="Times New Roman"/>
          <w:sz w:val="24"/>
          <w:szCs w:val="24"/>
          <w:lang w:val="es-MX"/>
        </w:rPr>
        <w:t xml:space="preserve">atas </w:t>
      </w:r>
      <w:r>
        <w:rPr>
          <w:rFonts w:ascii="Times New Roman" w:hAnsi="Times New Roman" w:cs="Times New Roman"/>
          <w:sz w:val="24"/>
          <w:szCs w:val="24"/>
          <w:lang w:val="es-MX"/>
        </w:rPr>
        <w:t>O</w:t>
      </w:r>
      <w:r w:rsidRPr="00340250">
        <w:rPr>
          <w:rFonts w:ascii="Times New Roman" w:hAnsi="Times New Roman" w:cs="Times New Roman"/>
          <w:sz w:val="24"/>
          <w:szCs w:val="24"/>
          <w:lang w:val="es-MX"/>
        </w:rPr>
        <w:t>scuras</w:t>
      </w:r>
    </w:p>
    <w:p w14:paraId="3A69864E" w14:textId="2D7533F0" w:rsidR="00476A97" w:rsidRDefault="00476A97" w:rsidP="006A60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6A97">
        <w:rPr>
          <w:rFonts w:ascii="Times New Roman" w:hAnsi="Times New Roman" w:cs="Times New Roman"/>
          <w:i/>
          <w:sz w:val="24"/>
          <w:szCs w:val="24"/>
        </w:rPr>
        <w:t xml:space="preserve">Epeolus </w:t>
      </w:r>
      <w:proofErr w:type="spellStart"/>
      <w:r w:rsidRPr="00476A97">
        <w:rPr>
          <w:rFonts w:ascii="Times New Roman" w:hAnsi="Times New Roman" w:cs="Times New Roman"/>
          <w:i/>
          <w:sz w:val="24"/>
          <w:szCs w:val="24"/>
        </w:rPr>
        <w:t>odyneroides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E52B3F">
        <w:rPr>
          <w:rFonts w:ascii="Times New Roman" w:hAnsi="Times New Roman" w:cs="Times New Roman"/>
          <w:sz w:val="24"/>
          <w:szCs w:val="24"/>
        </w:rPr>
        <w:t>péolo</w:t>
      </w:r>
      <w:proofErr w:type="spellEnd"/>
      <w:r w:rsidRPr="00E52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E52B3F">
        <w:rPr>
          <w:rFonts w:ascii="Times New Roman" w:hAnsi="Times New Roman" w:cs="Times New Roman"/>
          <w:sz w:val="24"/>
          <w:szCs w:val="24"/>
        </w:rPr>
        <w:t>vispa</w:t>
      </w:r>
      <w:proofErr w:type="spellEnd"/>
      <w:r w:rsidRPr="00E52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E52B3F">
        <w:rPr>
          <w:rFonts w:ascii="Times New Roman" w:hAnsi="Times New Roman" w:cs="Times New Roman"/>
          <w:sz w:val="24"/>
          <w:szCs w:val="24"/>
        </w:rPr>
        <w:t>lfarera</w:t>
      </w:r>
      <w:proofErr w:type="spellEnd"/>
    </w:p>
    <w:p w14:paraId="478C969C" w14:textId="51D69F3C" w:rsidR="00476A97" w:rsidRDefault="00476A97" w:rsidP="006A60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6A97">
        <w:rPr>
          <w:rFonts w:ascii="Times New Roman" w:hAnsi="Times New Roman" w:cs="Times New Roman"/>
          <w:i/>
          <w:sz w:val="24"/>
          <w:szCs w:val="24"/>
        </w:rPr>
        <w:t>Epeolus pulchellus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E52B3F">
        <w:rPr>
          <w:rFonts w:ascii="Times New Roman" w:hAnsi="Times New Roman" w:cs="Times New Roman"/>
          <w:sz w:val="24"/>
          <w:szCs w:val="24"/>
        </w:rPr>
        <w:t>péolo</w:t>
      </w:r>
      <w:proofErr w:type="spellEnd"/>
      <w:r w:rsidRPr="00E52B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52B3F">
        <w:rPr>
          <w:rFonts w:ascii="Times New Roman" w:hAnsi="Times New Roman" w:cs="Times New Roman"/>
          <w:sz w:val="24"/>
          <w:szCs w:val="24"/>
        </w:rPr>
        <w:t>ubano</w:t>
      </w:r>
    </w:p>
    <w:p w14:paraId="1454F422" w14:textId="77777777" w:rsidR="00476A97" w:rsidRPr="00F514DC" w:rsidRDefault="00476A97" w:rsidP="00476A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lastRenderedPageBreak/>
        <w:t xml:space="preserve">Clave para las especies de </w:t>
      </w:r>
      <w:r w:rsidRPr="00733A72">
        <w:rPr>
          <w:rFonts w:ascii="Times New Roman" w:hAnsi="Times New Roman" w:cs="Times New Roman"/>
          <w:b/>
          <w:sz w:val="24"/>
          <w:szCs w:val="24"/>
          <w:lang w:val="es-MX"/>
        </w:rPr>
        <w:t>Epeolus</w:t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 del Caribe, América Central y México</w:t>
      </w:r>
    </w:p>
    <w:p w14:paraId="1A268B54" w14:textId="77777777" w:rsidR="00476A97" w:rsidRPr="00F514DC" w:rsidRDefault="00476A97" w:rsidP="00476A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53BBDA39" w14:textId="25E4A0FE" w:rsidR="00476A97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Axila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(apicalmente)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en vista dorsal se extiende hacia atrás </w:t>
      </w:r>
      <w:r>
        <w:rPr>
          <w:rFonts w:ascii="Times New Roman" w:hAnsi="Times New Roman" w:cs="Times New Roman"/>
          <w:sz w:val="24"/>
          <w:szCs w:val="24"/>
          <w:lang w:val="es-MX"/>
        </w:rPr>
        <w:t>tanto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el ápice de la porción horizontal dorsal</w:t>
      </w:r>
      <w:r w:rsidRPr="00DF2883">
        <w:rPr>
          <w:rFonts w:ascii="Times New Roman" w:hAnsi="Times New Roman" w:cs="Times New Roman"/>
          <w:sz w:val="24"/>
          <w:szCs w:val="24"/>
        </w:rPr>
        <w:t xml:space="preserve">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del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mesoescutelo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(Fig. 9C)</w:t>
      </w:r>
      <w:r w:rsidRPr="00DF2883">
        <w:rPr>
          <w:rFonts w:ascii="Times New Roman" w:hAnsi="Times New Roman" w:cs="Times New Roman"/>
          <w:sz w:val="24"/>
          <w:szCs w:val="24"/>
        </w:rPr>
        <w:t xml:space="preserve">.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Axila y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mesoescutelo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completamente castaño rojizo</w:t>
      </w:r>
      <w:r>
        <w:rPr>
          <w:rFonts w:ascii="Times New Roman" w:hAnsi="Times New Roman" w:cs="Times New Roman"/>
          <w:sz w:val="24"/>
          <w:szCs w:val="24"/>
        </w:rPr>
        <w:t xml:space="preserve"> (Fig. 9C)</w:t>
      </w:r>
      <w:r w:rsidRPr="00DF2883">
        <w:rPr>
          <w:rFonts w:ascii="Times New Roman" w:hAnsi="Times New Roman" w:cs="Times New Roman"/>
          <w:sz w:val="24"/>
          <w:szCs w:val="24"/>
        </w:rPr>
        <w:t xml:space="preserve">. T1–T4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con fascias</w:t>
      </w:r>
      <w:r w:rsidRPr="00DF2883">
        <w:rPr>
          <w:rFonts w:ascii="Times New Roman" w:hAnsi="Times New Roman" w:cs="Times New Roman"/>
          <w:sz w:val="24"/>
          <w:szCs w:val="24"/>
        </w:rPr>
        <w:t xml:space="preserve">,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fascias apicales separadas en lóbulos redondeados medialmente</w:t>
      </w:r>
      <w:r>
        <w:rPr>
          <w:rFonts w:ascii="Times New Roman" w:hAnsi="Times New Roman" w:cs="Times New Roman"/>
          <w:sz w:val="24"/>
          <w:szCs w:val="24"/>
        </w:rPr>
        <w:t xml:space="preserve"> (Fig. 9B)</w:t>
      </w:r>
      <w:r w:rsidRPr="00DF2883">
        <w:rPr>
          <w:rFonts w:ascii="Times New Roman" w:hAnsi="Times New Roman" w:cs="Times New Roman"/>
          <w:sz w:val="24"/>
          <w:szCs w:val="24"/>
        </w:rPr>
        <w:t xml:space="preserve"> [</w:t>
      </w:r>
      <w:r w:rsidRPr="006F4AD2">
        <w:rPr>
          <w:rFonts w:ascii="Times New Roman" w:hAnsi="Times New Roman" w:cs="Times New Roman"/>
          <w:sz w:val="24"/>
          <w:szCs w:val="24"/>
        </w:rPr>
        <w:t>La Española</w:t>
      </w:r>
      <w:r w:rsidRPr="00DF288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danieli</w:t>
      </w:r>
      <w:proofErr w:type="spellEnd"/>
      <w:r w:rsidRPr="00DF2883">
        <w:rPr>
          <w:rFonts w:ascii="Times New Roman" w:hAnsi="Times New Roman" w:cs="Times New Roman"/>
          <w:sz w:val="24"/>
          <w:szCs w:val="24"/>
        </w:rPr>
        <w:t xml:space="preserve"> (Genaro</w:t>
      </w:r>
      <w:r w:rsidR="00D06D0D">
        <w:rPr>
          <w:rFonts w:ascii="Times New Roman" w:hAnsi="Times New Roman" w:cs="Times New Roman"/>
          <w:sz w:val="24"/>
          <w:szCs w:val="24"/>
        </w:rPr>
        <w:t>, 2014</w:t>
      </w:r>
      <w:r w:rsidRPr="00DF288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comb. </w:t>
      </w:r>
      <w:proofErr w:type="spellStart"/>
      <w:r>
        <w:rPr>
          <w:rFonts w:ascii="Times New Roman" w:hAnsi="Times New Roman" w:cs="Times New Roman"/>
          <w:sz w:val="24"/>
          <w:szCs w:val="24"/>
        </w:rPr>
        <w:t>nov.</w:t>
      </w:r>
      <w:proofErr w:type="spellEnd"/>
      <w:r w:rsidR="00AE7372">
        <w:rPr>
          <w:rFonts w:ascii="Times New Roman" w:hAnsi="Times New Roman" w:cs="Times New Roman"/>
          <w:sz w:val="24"/>
          <w:szCs w:val="24"/>
        </w:rPr>
        <w:t xml:space="preserve"> (Fig. 9)</w:t>
      </w:r>
    </w:p>
    <w:p w14:paraId="68AFAC33" w14:textId="77777777" w:rsidR="00476A97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F2883">
        <w:rPr>
          <w:rFonts w:ascii="Times New Roman" w:hAnsi="Times New Roman" w:cs="Times New Roman"/>
          <w:sz w:val="24"/>
          <w:szCs w:val="24"/>
        </w:rPr>
        <w:t xml:space="preserve">Mesosoma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F2883">
        <w:rPr>
          <w:rFonts w:ascii="Times New Roman" w:hAnsi="Times New Roman" w:cs="Times New Roman"/>
          <w:sz w:val="24"/>
          <w:szCs w:val="24"/>
        </w:rPr>
        <w:t xml:space="preserve"> metasoma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D4548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Pr="001D4548">
        <w:rPr>
          <w:rFonts w:ascii="Times New Roman" w:hAnsi="Times New Roman" w:cs="Times New Roman"/>
          <w:sz w:val="24"/>
          <w:szCs w:val="24"/>
        </w:rPr>
        <w:t>otra</w:t>
      </w:r>
      <w:proofErr w:type="spellEnd"/>
      <w:r w:rsidRPr="001D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548">
        <w:rPr>
          <w:rFonts w:ascii="Times New Roman" w:hAnsi="Times New Roman" w:cs="Times New Roman"/>
          <w:sz w:val="24"/>
          <w:szCs w:val="24"/>
        </w:rPr>
        <w:t>combinación</w:t>
      </w:r>
      <w:proofErr w:type="spellEnd"/>
      <w:r w:rsidRPr="001D454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4548">
        <w:rPr>
          <w:rFonts w:ascii="Times New Roman" w:hAnsi="Times New Roman" w:cs="Times New Roman"/>
          <w:sz w:val="24"/>
          <w:szCs w:val="24"/>
        </w:rPr>
        <w:t>características</w:t>
      </w:r>
      <w:proofErr w:type="spellEnd"/>
      <w:r w:rsidRPr="00DF2883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6F4AD2">
        <w:rPr>
          <w:rFonts w:ascii="Times New Roman" w:hAnsi="Times New Roman" w:cs="Times New Roman"/>
          <w:sz w:val="24"/>
          <w:szCs w:val="24"/>
        </w:rPr>
        <w:t>otras</w:t>
      </w:r>
      <w:proofErr w:type="spellEnd"/>
      <w:r w:rsidRPr="006F4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AD2">
        <w:rPr>
          <w:rFonts w:ascii="Times New Roman" w:hAnsi="Times New Roman" w:cs="Times New Roman"/>
          <w:sz w:val="24"/>
          <w:szCs w:val="24"/>
        </w:rPr>
        <w:t>regiones</w:t>
      </w:r>
      <w:proofErr w:type="spellEnd"/>
      <w:r w:rsidRPr="00DF288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366E0528" w14:textId="77777777" w:rsidR="00476A97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35C8A733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(1)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s-MX"/>
        </w:rPr>
        <w:t>C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ollar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pronotal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>con m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argen anterior más o menos recto (más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evidente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dorsal</w:t>
      </w:r>
      <w:r>
        <w:rPr>
          <w:rFonts w:ascii="Times New Roman" w:hAnsi="Times New Roman" w:cs="Times New Roman"/>
          <w:sz w:val="24"/>
          <w:szCs w:val="24"/>
          <w:lang w:val="es-MX"/>
        </w:rPr>
        <w:t>mente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) (Fig. 2A</w:t>
      </w:r>
      <w:r w:rsidRPr="00B175A0">
        <w:rPr>
          <w:rFonts w:ascii="Times New Roman" w:hAnsi="Times New Roman" w:cs="Times New Roman"/>
          <w:sz w:val="24"/>
          <w:szCs w:val="24"/>
          <w:lang w:val="es-419"/>
        </w:rPr>
        <w:t>–B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).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Mesoescutelo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carena consp</w:t>
      </w:r>
      <w:r>
        <w:rPr>
          <w:rFonts w:ascii="Times New Roman" w:hAnsi="Times New Roman" w:cs="Times New Roman"/>
          <w:sz w:val="24"/>
          <w:szCs w:val="24"/>
          <w:lang w:val="es-MX"/>
        </w:rPr>
        <w:t>i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cua en el ápice de la porción horizontal dorsal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sobresaliendo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sobre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el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margen posterior deprimido (más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evidente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en vista posterior) (Fig. 3A–</w:t>
      </w:r>
      <w:r>
        <w:rPr>
          <w:rFonts w:ascii="Times New Roman" w:hAnsi="Times New Roman" w:cs="Times New Roman"/>
          <w:sz w:val="24"/>
          <w:szCs w:val="24"/>
          <w:lang w:val="es-MX"/>
        </w:rPr>
        <w:t>B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)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excepto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en </w:t>
      </w:r>
      <w:r>
        <w:rPr>
          <w:rFonts w:ascii="Times New Roman" w:hAnsi="Times New Roman" w:cs="Times New Roman"/>
          <w:i/>
          <w:sz w:val="24"/>
          <w:szCs w:val="24"/>
          <w:lang w:val="es-MX"/>
        </w:rPr>
        <w:t>E. pulchellus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(Fig. 3C)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. Pene sin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un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par de lóbulos laterales (Fig. 1A–</w:t>
      </w:r>
      <w:r>
        <w:rPr>
          <w:rFonts w:ascii="Times New Roman" w:hAnsi="Times New Roman" w:cs="Times New Roman"/>
          <w:sz w:val="24"/>
          <w:szCs w:val="24"/>
          <w:lang w:val="es-MX"/>
        </w:rPr>
        <w:t>D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MX"/>
        </w:rPr>
        <w:t>G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–I). Área frontal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frecuentemente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un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par de protuberancias escasamente puntuadas a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impuntuadas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, cada una ubicada cerca del margen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superior del ojo (Fig. 4A)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3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(grupo “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Trophocleptria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>”)</w:t>
      </w:r>
    </w:p>
    <w:p w14:paraId="6DC316EE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s-MX"/>
        </w:rPr>
        <w:t>C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ollar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pronotal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>con m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argen anterior convexo (más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evidente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dorsal</w:t>
      </w:r>
      <w:r>
        <w:rPr>
          <w:rFonts w:ascii="Times New Roman" w:hAnsi="Times New Roman" w:cs="Times New Roman"/>
          <w:sz w:val="24"/>
          <w:szCs w:val="24"/>
          <w:lang w:val="es-MX"/>
        </w:rPr>
        <w:t>mente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) (Fig. 2</w:t>
      </w:r>
      <w:r>
        <w:rPr>
          <w:rFonts w:ascii="Times New Roman" w:hAnsi="Times New Roman" w:cs="Times New Roman"/>
          <w:sz w:val="24"/>
          <w:szCs w:val="24"/>
          <w:lang w:val="es-MX"/>
        </w:rPr>
        <w:t>C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).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Mesoescutelo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sin carena consp</w:t>
      </w:r>
      <w:r>
        <w:rPr>
          <w:rFonts w:ascii="Times New Roman" w:hAnsi="Times New Roman" w:cs="Times New Roman"/>
          <w:sz w:val="24"/>
          <w:szCs w:val="24"/>
          <w:lang w:val="es-MX"/>
        </w:rPr>
        <w:t>i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cua que separa las porciones dorsal y posterior (Fig. 3</w:t>
      </w:r>
      <w:r>
        <w:rPr>
          <w:rFonts w:ascii="Times New Roman" w:hAnsi="Times New Roman" w:cs="Times New Roman"/>
          <w:sz w:val="24"/>
          <w:szCs w:val="24"/>
          <w:lang w:val="es-MX"/>
        </w:rPr>
        <w:t>D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). Pene con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un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par de lóbulos laterales divergentes (Fig. 1</w:t>
      </w:r>
      <w:r>
        <w:rPr>
          <w:rFonts w:ascii="Times New Roman" w:hAnsi="Times New Roman" w:cs="Times New Roman"/>
          <w:sz w:val="24"/>
          <w:szCs w:val="24"/>
          <w:lang w:val="es-MX"/>
        </w:rPr>
        <w:t>E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–</w:t>
      </w:r>
      <w:r>
        <w:rPr>
          <w:rFonts w:ascii="Times New Roman" w:hAnsi="Times New Roman" w:cs="Times New Roman"/>
          <w:sz w:val="24"/>
          <w:szCs w:val="24"/>
          <w:lang w:val="es-MX"/>
        </w:rPr>
        <w:t>F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). Área frontal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sin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protuberancias (Fig. 4C–F)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11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el resto de las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especies de </w:t>
      </w:r>
      <w:r w:rsidRPr="00F514DC">
        <w:rPr>
          <w:rFonts w:ascii="Times New Roman" w:hAnsi="Times New Roman" w:cs="Times New Roman"/>
          <w:i/>
          <w:sz w:val="24"/>
          <w:szCs w:val="24"/>
          <w:lang w:val="es-MX"/>
        </w:rPr>
        <w:t>Epeolus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)</w:t>
      </w:r>
    </w:p>
    <w:p w14:paraId="7053ACA2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5512AC93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3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). Tergos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metasomales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</w:t>
      </w:r>
      <w:r>
        <w:rPr>
          <w:rFonts w:ascii="Times New Roman" w:hAnsi="Times New Roman" w:cs="Times New Roman"/>
          <w:sz w:val="24"/>
          <w:szCs w:val="24"/>
          <w:lang w:val="es-MX"/>
        </w:rPr>
        <w:t>tomento completamente negro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(Figs 8A–C, 15A–C)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. Ala anterior</w:t>
      </w:r>
      <w:r w:rsidRPr="00F514DC">
        <w:rPr>
          <w:lang w:val="es-MX"/>
        </w:rPr>
        <w:t xml:space="preserve">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completamente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ahumada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o muy oscur</w:t>
      </w:r>
      <w:r>
        <w:rPr>
          <w:rFonts w:ascii="Times New Roman" w:hAnsi="Times New Roman" w:cs="Times New Roman"/>
          <w:sz w:val="24"/>
          <w:szCs w:val="24"/>
          <w:lang w:val="es-MX"/>
        </w:rPr>
        <w:t>ecida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basalmente, clara </w:t>
      </w:r>
      <w:proofErr w:type="gramStart"/>
      <w:r w:rsidRPr="00F514DC">
        <w:rPr>
          <w:rFonts w:ascii="Times New Roman" w:hAnsi="Times New Roman" w:cs="Times New Roman"/>
          <w:sz w:val="24"/>
          <w:szCs w:val="24"/>
          <w:lang w:val="es-MX"/>
        </w:rPr>
        <w:t>e</w:t>
      </w:r>
      <w:proofErr w:type="gram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hialina apicalmente </w:t>
      </w:r>
      <w:r>
        <w:rPr>
          <w:rFonts w:ascii="Times New Roman" w:hAnsi="Times New Roman" w:cs="Times New Roman"/>
          <w:sz w:val="24"/>
          <w:szCs w:val="24"/>
        </w:rPr>
        <w:t>(Figs 8A–B, 15B)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4</w:t>
      </w:r>
    </w:p>
    <w:p w14:paraId="487368A1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>– Al menos T2 con fascia apical amarilla (</w:t>
      </w:r>
      <w:r>
        <w:rPr>
          <w:rFonts w:ascii="Times New Roman" w:hAnsi="Times New Roman" w:cs="Times New Roman"/>
          <w:sz w:val="24"/>
          <w:szCs w:val="24"/>
        </w:rPr>
        <w:t>Figs 6A–C, 10A–C, 11A–C, 16A–C, 17A–C, 19A–C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). Ala anterior completamente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ahumada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o más oscur</w:t>
      </w:r>
      <w:r>
        <w:rPr>
          <w:rFonts w:ascii="Times New Roman" w:hAnsi="Times New Roman" w:cs="Times New Roman"/>
          <w:sz w:val="24"/>
          <w:szCs w:val="24"/>
          <w:lang w:val="es-MX"/>
        </w:rPr>
        <w:t>ecida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en el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margen apical (</w:t>
      </w:r>
      <w:r>
        <w:rPr>
          <w:rFonts w:ascii="Times New Roman" w:hAnsi="Times New Roman" w:cs="Times New Roman"/>
          <w:sz w:val="24"/>
          <w:szCs w:val="24"/>
        </w:rPr>
        <w:t>Figs 6A–B, 10B, 11A–B, 16A–C, 17A–C, 19C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5</w:t>
      </w:r>
    </w:p>
    <w:p w14:paraId="0E81D18B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255067F0" w14:textId="4C76BB4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4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3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M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esoescutelo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con </w:t>
      </w:r>
      <w:r w:rsidRPr="00923489">
        <w:rPr>
          <w:rFonts w:ascii="Times New Roman" w:hAnsi="Times New Roman" w:cs="Times New Roman"/>
          <w:sz w:val="24"/>
          <w:szCs w:val="24"/>
          <w:lang w:val="es-MX"/>
        </w:rPr>
        <w:t xml:space="preserve">un par de dientes dirigidos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posteriormente (Fig. </w:t>
      </w:r>
      <w:r>
        <w:rPr>
          <w:rFonts w:ascii="Times New Roman" w:hAnsi="Times New Roman" w:cs="Times New Roman"/>
          <w:sz w:val="24"/>
          <w:szCs w:val="24"/>
          <w:lang w:val="es-MX"/>
        </w:rPr>
        <w:t>8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D).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Mesopleura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gruesa</w:t>
      </w:r>
      <w:r>
        <w:rPr>
          <w:rFonts w:ascii="Times New Roman" w:hAnsi="Times New Roman" w:cs="Times New Roman"/>
          <w:sz w:val="24"/>
          <w:szCs w:val="24"/>
          <w:lang w:val="es-MX"/>
        </w:rPr>
        <w:t>mente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puntuada, con puntuaciones dispersas en su mitad ventrolateral (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abundantes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i≥2d) (Fig. 5A)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claripennis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Friese</w:t>
      </w:r>
      <w:r w:rsidR="00D06D0D">
        <w:rPr>
          <w:rFonts w:ascii="Times New Roman" w:hAnsi="Times New Roman" w:cs="Times New Roman"/>
          <w:sz w:val="24"/>
          <w:szCs w:val="24"/>
          <w:lang w:val="es-MX"/>
        </w:rPr>
        <w:t>, 1908</w:t>
      </w:r>
      <w:r w:rsidR="00AE7372">
        <w:rPr>
          <w:rFonts w:ascii="Times New Roman" w:hAnsi="Times New Roman" w:cs="Times New Roman"/>
          <w:sz w:val="24"/>
          <w:szCs w:val="24"/>
          <w:lang w:val="es-MX"/>
        </w:rPr>
        <w:t xml:space="preserve"> (Fig. 8)</w:t>
      </w:r>
    </w:p>
    <w:p w14:paraId="18B01CA2" w14:textId="572B043C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M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esoescutelo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sin </w:t>
      </w:r>
      <w:r w:rsidRPr="00923489">
        <w:rPr>
          <w:rFonts w:ascii="Times New Roman" w:hAnsi="Times New Roman" w:cs="Times New Roman"/>
          <w:sz w:val="24"/>
          <w:szCs w:val="24"/>
          <w:lang w:val="es-MX"/>
        </w:rPr>
        <w:t xml:space="preserve">un par de dientes dirigidos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posteriormente (Fig. 1</w:t>
      </w:r>
      <w:r>
        <w:rPr>
          <w:rFonts w:ascii="Times New Roman" w:hAnsi="Times New Roman" w:cs="Times New Roman"/>
          <w:sz w:val="24"/>
          <w:szCs w:val="24"/>
          <w:lang w:val="es-MX"/>
        </w:rPr>
        <w:t>5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D).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Mesopleura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finamente puntuada, con puntuaciones densas en su mitad ventrolateral (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escasos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i≥2d) (Fig. 5B)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="00B75A77">
        <w:rPr>
          <w:rFonts w:ascii="Times New Roman" w:hAnsi="Times New Roman" w:cs="Times New Roman"/>
          <w:b/>
          <w:i/>
          <w:sz w:val="24"/>
          <w:szCs w:val="24"/>
          <w:lang w:val="es-MX"/>
        </w:rPr>
        <w:t>niger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Michener</w:t>
      </w:r>
      <w:proofErr w:type="spellEnd"/>
      <w:r w:rsidR="00D06D0D">
        <w:rPr>
          <w:rFonts w:ascii="Times New Roman" w:hAnsi="Times New Roman" w:cs="Times New Roman"/>
          <w:sz w:val="24"/>
          <w:szCs w:val="24"/>
          <w:lang w:val="es-MX"/>
        </w:rPr>
        <w:t>, 1954</w:t>
      </w:r>
      <w:r w:rsidR="00AE7372">
        <w:rPr>
          <w:rFonts w:ascii="Times New Roman" w:hAnsi="Times New Roman" w:cs="Times New Roman"/>
          <w:sz w:val="24"/>
          <w:szCs w:val="24"/>
          <w:lang w:val="es-MX"/>
        </w:rPr>
        <w:t>) (Fig. 15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)</w:t>
      </w:r>
    </w:p>
    <w:p w14:paraId="37474067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437E892F" w14:textId="3B1271BD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5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3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).</w:t>
      </w:r>
      <w:r w:rsidRPr="009317E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>A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xila </w:t>
      </w:r>
      <w:r>
        <w:rPr>
          <w:rFonts w:ascii="Times New Roman" w:hAnsi="Times New Roman" w:cs="Times New Roman"/>
          <w:sz w:val="24"/>
          <w:szCs w:val="24"/>
          <w:lang w:val="es-MX"/>
        </w:rPr>
        <w:t>con m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argen lateral </w:t>
      </w:r>
      <w:r>
        <w:rPr>
          <w:rFonts w:ascii="Times New Roman" w:hAnsi="Times New Roman" w:cs="Times New Roman"/>
          <w:sz w:val="24"/>
          <w:szCs w:val="24"/>
          <w:lang w:val="es-MX"/>
        </w:rPr>
        <w:t>cren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ulado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con gran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proceso similar a un diente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cerca de la base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M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esoescutelo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con </w:t>
      </w:r>
      <w:r w:rsidRPr="00923489">
        <w:rPr>
          <w:rFonts w:ascii="Times New Roman" w:hAnsi="Times New Roman" w:cs="Times New Roman"/>
          <w:sz w:val="24"/>
          <w:szCs w:val="24"/>
          <w:lang w:val="es-MX"/>
        </w:rPr>
        <w:t xml:space="preserve">un par de dientes dirigidos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posteriormente </w:t>
      </w:r>
      <w:r w:rsidR="00DA4595">
        <w:rPr>
          <w:rFonts w:ascii="Times New Roman" w:hAnsi="Times New Roman" w:cs="Times New Roman"/>
          <w:sz w:val="24"/>
          <w:szCs w:val="24"/>
          <w:lang w:val="es-MX"/>
        </w:rPr>
        <w:t>(</w:t>
      </w:r>
      <w:r>
        <w:rPr>
          <w:rFonts w:ascii="Times New Roman" w:hAnsi="Times New Roman" w:cs="Times New Roman"/>
          <w:sz w:val="24"/>
          <w:szCs w:val="24"/>
        </w:rPr>
        <w:t>Figs 6D, 10D, 16D</w:t>
      </w:r>
      <w:r w:rsidR="00DA4595">
        <w:rPr>
          <w:rFonts w:ascii="Times New Roman" w:hAnsi="Times New Roman" w:cs="Times New Roman"/>
          <w:sz w:val="24"/>
          <w:szCs w:val="24"/>
        </w:rPr>
        <w:t>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6</w:t>
      </w:r>
    </w:p>
    <w:p w14:paraId="68619AC7" w14:textId="4DA22FE8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>–</w:t>
      </w:r>
      <w:r w:rsidRPr="009317E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>A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xila </w:t>
      </w:r>
      <w:r>
        <w:rPr>
          <w:rFonts w:ascii="Times New Roman" w:hAnsi="Times New Roman" w:cs="Times New Roman"/>
          <w:sz w:val="24"/>
          <w:szCs w:val="24"/>
          <w:lang w:val="es-MX"/>
        </w:rPr>
        <w:t>con m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argen lateral </w:t>
      </w:r>
      <w:r>
        <w:rPr>
          <w:rFonts w:ascii="Times New Roman" w:hAnsi="Times New Roman" w:cs="Times New Roman"/>
          <w:sz w:val="24"/>
          <w:szCs w:val="24"/>
          <w:lang w:val="es-MX"/>
        </w:rPr>
        <w:t>liso o, si cren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ulado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entonces sin gran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proceso similar a un diente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cerca de la base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Mesoescutelo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sin </w:t>
      </w:r>
      <w:r w:rsidRPr="00923489">
        <w:rPr>
          <w:rFonts w:ascii="Times New Roman" w:hAnsi="Times New Roman" w:cs="Times New Roman"/>
          <w:sz w:val="24"/>
          <w:szCs w:val="24"/>
          <w:lang w:val="es-MX"/>
        </w:rPr>
        <w:t xml:space="preserve">un par de dientes dirigidos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posteriormente </w:t>
      </w:r>
      <w:r w:rsidR="00DA4595">
        <w:rPr>
          <w:rFonts w:ascii="Times New Roman" w:hAnsi="Times New Roman" w:cs="Times New Roman"/>
          <w:sz w:val="24"/>
          <w:szCs w:val="24"/>
          <w:lang w:val="es-MX"/>
        </w:rPr>
        <w:t>(</w:t>
      </w:r>
      <w:r>
        <w:rPr>
          <w:rFonts w:ascii="Times New Roman" w:hAnsi="Times New Roman" w:cs="Times New Roman"/>
          <w:sz w:val="24"/>
          <w:szCs w:val="24"/>
        </w:rPr>
        <w:t>Figs 11D, 17D, 19D</w:t>
      </w:r>
      <w:r w:rsidR="00DA4595">
        <w:rPr>
          <w:rFonts w:ascii="Times New Roman" w:hAnsi="Times New Roman" w:cs="Times New Roman"/>
          <w:sz w:val="24"/>
          <w:szCs w:val="24"/>
        </w:rPr>
        <w:t>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8</w:t>
      </w:r>
    </w:p>
    <w:p w14:paraId="037BA1CF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38FB29B0" w14:textId="6A28051A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bookmarkStart w:id="1" w:name="_Hlk2085395"/>
      <w:r>
        <w:rPr>
          <w:rFonts w:ascii="Times New Roman" w:hAnsi="Times New Roman" w:cs="Times New Roman"/>
          <w:sz w:val="24"/>
          <w:szCs w:val="24"/>
          <w:lang w:val="es-MX"/>
        </w:rPr>
        <w:t>6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5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). T1 s</w:t>
      </w:r>
      <w:r>
        <w:rPr>
          <w:rFonts w:ascii="Times New Roman" w:hAnsi="Times New Roman" w:cs="Times New Roman"/>
          <w:sz w:val="24"/>
          <w:szCs w:val="24"/>
          <w:lang w:val="es-MX"/>
        </w:rPr>
        <w:t>o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l</w:t>
      </w:r>
      <w:r>
        <w:rPr>
          <w:rFonts w:ascii="Times New Roman" w:hAnsi="Times New Roman" w:cs="Times New Roman"/>
          <w:sz w:val="24"/>
          <w:szCs w:val="24"/>
          <w:lang w:val="es-MX"/>
        </w:rPr>
        <w:t>amente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fascia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subapical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(de color amarillo brillante a pálido), </w:t>
      </w:r>
      <w:bookmarkStart w:id="2" w:name="_Hlk2086112"/>
      <w:r>
        <w:rPr>
          <w:rFonts w:ascii="Times New Roman" w:hAnsi="Times New Roman" w:cs="Times New Roman"/>
          <w:sz w:val="24"/>
          <w:szCs w:val="24"/>
          <w:lang w:val="es-MX"/>
        </w:rPr>
        <w:t xml:space="preserve">usualmente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más estrecha</w:t>
      </w:r>
      <w:bookmarkEnd w:id="2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704AC2">
        <w:rPr>
          <w:rFonts w:ascii="Times New Roman" w:hAnsi="Times New Roman" w:cs="Times New Roman"/>
          <w:sz w:val="24"/>
          <w:szCs w:val="24"/>
          <w:lang w:val="es-MX"/>
        </w:rPr>
        <w:t>su ancho a veces definido por sólo unos pocos pelos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)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que la fascia apical (de color amarillo brillante a pálido) de T2 (Fig. 6B)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boliviensis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Friese</w:t>
      </w:r>
      <w:r w:rsidR="00D06D0D">
        <w:rPr>
          <w:rFonts w:ascii="Times New Roman" w:hAnsi="Times New Roman" w:cs="Times New Roman"/>
          <w:sz w:val="24"/>
          <w:szCs w:val="24"/>
          <w:lang w:val="es-MX"/>
        </w:rPr>
        <w:t>, 1908</w:t>
      </w:r>
      <w:r w:rsidR="00AE7372">
        <w:rPr>
          <w:rFonts w:ascii="Times New Roman" w:hAnsi="Times New Roman" w:cs="Times New Roman"/>
          <w:sz w:val="24"/>
          <w:szCs w:val="24"/>
          <w:lang w:val="es-MX"/>
        </w:rPr>
        <w:t xml:space="preserve"> (Fig. 6)</w:t>
      </w:r>
    </w:p>
    <w:p w14:paraId="167B1437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>– T1 con fascia basal (de color amarillo brillante a pálido)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medialmente estrecha o interrumpida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y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tan amplia como o más que la fascia apical (de color amarillo brillante a pálido) de T2 </w:t>
      </w:r>
      <w:r>
        <w:rPr>
          <w:rFonts w:ascii="Times New Roman" w:hAnsi="Times New Roman" w:cs="Times New Roman"/>
          <w:sz w:val="24"/>
          <w:szCs w:val="24"/>
        </w:rPr>
        <w:t>(Figs 10B, 16B)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7</w:t>
      </w:r>
    </w:p>
    <w:bookmarkEnd w:id="1"/>
    <w:p w14:paraId="0AC33C34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7EE94F88" w14:textId="0C42DD7E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lastRenderedPageBreak/>
        <w:t>7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6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). T3 y T4 con fascias </w:t>
      </w:r>
      <w:r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de color amarillo brillante</w:t>
      </w:r>
      <w:r>
        <w:rPr>
          <w:rFonts w:ascii="Times New Roman" w:hAnsi="Times New Roman" w:cs="Times New Roman"/>
          <w:sz w:val="24"/>
          <w:szCs w:val="24"/>
          <w:lang w:val="es-MX"/>
        </w:rPr>
        <w:t>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completamente continuas (Fig. </w:t>
      </w:r>
      <w:r>
        <w:rPr>
          <w:rFonts w:ascii="Times New Roman" w:hAnsi="Times New Roman" w:cs="Times New Roman"/>
          <w:sz w:val="24"/>
          <w:szCs w:val="24"/>
          <w:lang w:val="es-MX"/>
        </w:rPr>
        <w:t>10</w:t>
      </w:r>
      <w:r>
        <w:rPr>
          <w:rFonts w:ascii="Times New Roman" w:hAnsi="Times New Roman" w:cs="Times New Roman"/>
          <w:sz w:val="24"/>
          <w:szCs w:val="24"/>
        </w:rPr>
        <w:t>A–C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fulvopilosus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Cameron</w:t>
      </w:r>
      <w:r w:rsidR="00D06D0D">
        <w:rPr>
          <w:rFonts w:ascii="Times New Roman" w:hAnsi="Times New Roman" w:cs="Times New Roman"/>
          <w:sz w:val="24"/>
          <w:szCs w:val="24"/>
          <w:lang w:val="es-MX"/>
        </w:rPr>
        <w:t>, 1902</w:t>
      </w:r>
      <w:r w:rsidR="00BA7D25">
        <w:rPr>
          <w:rFonts w:ascii="Times New Roman" w:hAnsi="Times New Roman" w:cs="Times New Roman"/>
          <w:sz w:val="24"/>
          <w:szCs w:val="24"/>
          <w:lang w:val="es-MX"/>
        </w:rPr>
        <w:t xml:space="preserve"> (Fig. 10)</w:t>
      </w:r>
    </w:p>
    <w:p w14:paraId="579D20E5" w14:textId="04D69C50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>– T3 y T4 sin fascias, pero márgenes apicales</w:t>
      </w:r>
      <w:r>
        <w:rPr>
          <w:rFonts w:ascii="Times New Roman" w:hAnsi="Times New Roman" w:cs="Times New Roman"/>
          <w:sz w:val="24"/>
          <w:szCs w:val="24"/>
          <w:lang w:val="es-MX"/>
        </w:rPr>
        <w:t>, en ocasiones,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pelos blanquecinos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dispersos (Fig. 1</w:t>
      </w:r>
      <w:r>
        <w:rPr>
          <w:rFonts w:ascii="Times New Roman" w:hAnsi="Times New Roman" w:cs="Times New Roman"/>
          <w:sz w:val="24"/>
          <w:szCs w:val="24"/>
          <w:lang w:val="es-MX"/>
        </w:rPr>
        <w:t>6</w:t>
      </w:r>
      <w:r>
        <w:rPr>
          <w:rFonts w:ascii="Times New Roman" w:hAnsi="Times New Roman" w:cs="Times New Roman"/>
          <w:sz w:val="24"/>
          <w:szCs w:val="24"/>
        </w:rPr>
        <w:t>A–C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nomadiformis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sp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>. nov.</w:t>
      </w:r>
      <w:r w:rsidR="00BA7D25">
        <w:rPr>
          <w:rFonts w:ascii="Times New Roman" w:hAnsi="Times New Roman" w:cs="Times New Roman"/>
          <w:sz w:val="24"/>
          <w:szCs w:val="24"/>
          <w:lang w:val="es-MX"/>
        </w:rPr>
        <w:t xml:space="preserve"> (Fig. 16)</w:t>
      </w:r>
    </w:p>
    <w:p w14:paraId="4203E136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29E39D4D" w14:textId="7ACD5C7B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8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5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).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Mesoescuto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un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par de bandas anteriores longitudinales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paralelas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bien desarrolladas (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Fig</w:t>
      </w:r>
      <w:r>
        <w:rPr>
          <w:rFonts w:ascii="Times New Roman" w:hAnsi="Times New Roman" w:cs="Times New Roman"/>
          <w:sz w:val="24"/>
          <w:szCs w:val="24"/>
          <w:lang w:val="es-MX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2B,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>11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B). Axila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(apicalmente)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en vista dorsal se extiende hacia atrás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tanto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o más </w:t>
      </w:r>
      <w:r>
        <w:rPr>
          <w:rFonts w:ascii="Times New Roman" w:hAnsi="Times New Roman" w:cs="Times New Roman"/>
          <w:sz w:val="24"/>
          <w:szCs w:val="24"/>
          <w:lang w:val="es-MX"/>
        </w:rPr>
        <w:t>allá del ápice de la porci</w:t>
      </w:r>
      <w:r w:rsidRPr="00704AC2">
        <w:rPr>
          <w:rFonts w:ascii="Times New Roman" w:hAnsi="Times New Roman" w:cs="Times New Roman"/>
          <w:sz w:val="24"/>
          <w:szCs w:val="24"/>
          <w:lang w:val="es-MX"/>
        </w:rPr>
        <w:t>ó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n horizontal dorsal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de</w:t>
      </w:r>
      <w:r>
        <w:rPr>
          <w:rFonts w:ascii="Times New Roman" w:hAnsi="Times New Roman" w:cs="Times New Roman"/>
          <w:sz w:val="24"/>
          <w:szCs w:val="24"/>
          <w:lang w:val="es-MX"/>
        </w:rPr>
        <w:t>l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mesoescutelo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(Fig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>11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D)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="00BA7D2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E. fumipennis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Say</w:t>
      </w:r>
      <w:proofErr w:type="spellEnd"/>
      <w:r w:rsidR="00D06D0D">
        <w:rPr>
          <w:rFonts w:ascii="Times New Roman" w:hAnsi="Times New Roman" w:cs="Times New Roman"/>
          <w:sz w:val="24"/>
          <w:szCs w:val="24"/>
          <w:lang w:val="es-MX"/>
        </w:rPr>
        <w:t>, 1837</w:t>
      </w:r>
      <w:r w:rsidR="00BA7D25">
        <w:rPr>
          <w:rFonts w:ascii="Times New Roman" w:hAnsi="Times New Roman" w:cs="Times New Roman"/>
          <w:sz w:val="24"/>
          <w:szCs w:val="24"/>
          <w:lang w:val="es-MX"/>
        </w:rPr>
        <w:t xml:space="preserve"> (Fig. 11)</w:t>
      </w:r>
    </w:p>
    <w:p w14:paraId="1C164DCB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–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Mesoescuto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sin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un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par de bandas </w:t>
      </w:r>
      <w:r>
        <w:rPr>
          <w:rFonts w:ascii="Times New Roman" w:hAnsi="Times New Roman" w:cs="Times New Roman"/>
          <w:sz w:val="24"/>
          <w:szCs w:val="24"/>
        </w:rPr>
        <w:t>(Figs 17B, 19B)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. Axila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(apicalmente)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en vista dorsal no se extiende hacia atrás </w:t>
      </w:r>
      <w:r>
        <w:rPr>
          <w:rFonts w:ascii="Times New Roman" w:hAnsi="Times New Roman" w:cs="Times New Roman"/>
          <w:sz w:val="24"/>
          <w:szCs w:val="24"/>
          <w:lang w:val="es-MX"/>
        </w:rPr>
        <w:t>tanto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>el ápice de la porci</w:t>
      </w:r>
      <w:r w:rsidRPr="00704AC2">
        <w:rPr>
          <w:rFonts w:ascii="Times New Roman" w:hAnsi="Times New Roman" w:cs="Times New Roman"/>
          <w:sz w:val="24"/>
          <w:szCs w:val="24"/>
          <w:lang w:val="es-MX"/>
        </w:rPr>
        <w:t>ó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n horizontal dorsal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de</w:t>
      </w:r>
      <w:r>
        <w:rPr>
          <w:rFonts w:ascii="Times New Roman" w:hAnsi="Times New Roman" w:cs="Times New Roman"/>
          <w:sz w:val="24"/>
          <w:szCs w:val="24"/>
          <w:lang w:val="es-MX"/>
        </w:rPr>
        <w:t>l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mesoescutelo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(Figs 17D, 19D)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9</w:t>
      </w:r>
    </w:p>
    <w:p w14:paraId="1EB32EC7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5B164D73" w14:textId="3F73ECC5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9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8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).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Mesoescuto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mancha ova</w:t>
      </w:r>
      <w:r>
        <w:rPr>
          <w:rFonts w:ascii="Times New Roman" w:hAnsi="Times New Roman" w:cs="Times New Roman"/>
          <w:sz w:val="24"/>
          <w:szCs w:val="24"/>
          <w:lang w:val="es-MX"/>
        </w:rPr>
        <w:t>lada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de pubescencia amarillo brillante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anteromedialmente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un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par de manchas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grandes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posterolaterales (Fig. 1</w:t>
      </w:r>
      <w:r>
        <w:rPr>
          <w:rFonts w:ascii="Times New Roman" w:hAnsi="Times New Roman" w:cs="Times New Roman"/>
          <w:sz w:val="24"/>
          <w:szCs w:val="24"/>
          <w:lang w:val="es-MX"/>
        </w:rPr>
        <w:t>9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B) [Cuba]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="00BA7D2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E. pulchellus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Cresson</w:t>
      </w:r>
      <w:proofErr w:type="spellEnd"/>
      <w:r w:rsidR="00D06D0D" w:rsidRPr="006A4E79">
        <w:rPr>
          <w:rFonts w:ascii="Times New Roman" w:hAnsi="Times New Roman" w:cs="Times New Roman"/>
          <w:sz w:val="24"/>
          <w:szCs w:val="24"/>
        </w:rPr>
        <w:t>, 1865</w:t>
      </w:r>
      <w:r w:rsidR="00BA7D25">
        <w:rPr>
          <w:rFonts w:ascii="Times New Roman" w:hAnsi="Times New Roman" w:cs="Times New Roman"/>
          <w:sz w:val="24"/>
          <w:szCs w:val="24"/>
        </w:rPr>
        <w:t xml:space="preserve"> (Fig. 19)</w:t>
      </w:r>
    </w:p>
    <w:p w14:paraId="01A627B9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–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Mesoescuto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tomento pálido limitado a un par de pequeñas manchas posterolaterales </w:t>
      </w:r>
      <w:r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ubicada</w:t>
      </w:r>
      <w:r>
        <w:rPr>
          <w:rFonts w:ascii="Times New Roman" w:hAnsi="Times New Roman" w:cs="Times New Roman"/>
          <w:sz w:val="24"/>
          <w:szCs w:val="24"/>
          <w:lang w:val="es-MX"/>
        </w:rPr>
        <w:t>s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entre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tégula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>y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axila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) y al margen posterior </w:t>
      </w:r>
      <w:r w:rsidRPr="00E41298">
        <w:rPr>
          <w:rFonts w:ascii="Times New Roman" w:hAnsi="Times New Roman" w:cs="Times New Roman"/>
          <w:sz w:val="24"/>
          <w:szCs w:val="24"/>
          <w:lang w:val="es-MX"/>
        </w:rPr>
        <w:t>estrech</w:t>
      </w:r>
      <w:r>
        <w:rPr>
          <w:rFonts w:ascii="Times New Roman" w:hAnsi="Times New Roman" w:cs="Times New Roman"/>
          <w:sz w:val="24"/>
          <w:szCs w:val="24"/>
          <w:lang w:val="es-MX"/>
        </w:rPr>
        <w:t>o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(Fig. 1</w:t>
      </w:r>
      <w:r>
        <w:rPr>
          <w:rFonts w:ascii="Times New Roman" w:hAnsi="Times New Roman" w:cs="Times New Roman"/>
          <w:sz w:val="24"/>
          <w:szCs w:val="24"/>
          <w:lang w:val="es-MX"/>
        </w:rPr>
        <w:t>7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B, D) [América Central y México]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10</w:t>
      </w:r>
    </w:p>
    <w:p w14:paraId="5E4E89BF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06073E4E" w14:textId="559C4125" w:rsidR="00476A97" w:rsidRPr="00C65877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10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9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). Área frontal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siempre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un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par de protuberancias granulosas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bien desarrolladas, cada una ubicada cerca del margen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superior del ojo (Fig. 4A). Área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seudopigidial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de la hembra más corta medialmente, ancho apical más de dos veces su longitud medial (Fig. 1</w:t>
      </w: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B). T3–T6 del macho sin fascias</w:t>
      </w:r>
      <w:r>
        <w:rPr>
          <w:rFonts w:ascii="Times New Roman" w:hAnsi="Times New Roman" w:cs="Times New Roman"/>
          <w:sz w:val="24"/>
          <w:szCs w:val="24"/>
          <w:lang w:val="es-MX"/>
        </w:rPr>
        <w:t>, con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márgenes apicales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a veces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pelos blanquecinos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dispersos</w:t>
      </w:r>
      <w:r>
        <w:rPr>
          <w:rFonts w:ascii="Times New Roman" w:hAnsi="Times New Roman" w:cs="Times New Roman"/>
          <w:sz w:val="24"/>
          <w:szCs w:val="24"/>
          <w:lang w:val="es-MX"/>
        </w:rPr>
        <w:t>, pero sin formar bandas bien definidas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. Collar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pronotal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, lóbulo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pronotal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, axila y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mesoescutelo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completamente castaño rojizo </w:t>
      </w:r>
      <w:r w:rsidR="00DA4595"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C65877">
        <w:rPr>
          <w:rFonts w:ascii="Times New Roman" w:hAnsi="Times New Roman" w:cs="Times New Roman"/>
          <w:sz w:val="24"/>
          <w:szCs w:val="24"/>
          <w:lang w:val="es-MX"/>
        </w:rPr>
        <w:t xml:space="preserve">Fig. </w:t>
      </w:r>
      <w:r>
        <w:rPr>
          <w:rFonts w:ascii="Times New Roman" w:hAnsi="Times New Roman" w:cs="Times New Roman"/>
          <w:sz w:val="24"/>
          <w:szCs w:val="24"/>
          <w:lang w:val="es-MX"/>
        </w:rPr>
        <w:t>20</w:t>
      </w:r>
      <w:r w:rsidRPr="00C65877">
        <w:rPr>
          <w:rFonts w:ascii="Times New Roman" w:hAnsi="Times New Roman" w:cs="Times New Roman"/>
          <w:sz w:val="24"/>
          <w:szCs w:val="24"/>
          <w:lang w:val="es-MX"/>
        </w:rPr>
        <w:t>A</w:t>
      </w:r>
      <w:r w:rsidR="00DA4595">
        <w:rPr>
          <w:rFonts w:ascii="Times New Roman" w:hAnsi="Times New Roman" w:cs="Times New Roman"/>
          <w:sz w:val="24"/>
          <w:szCs w:val="24"/>
          <w:lang w:val="es-MX"/>
        </w:rPr>
        <w:t>)</w:t>
      </w:r>
      <w:r w:rsidRPr="00C65877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C65877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C65877">
        <w:rPr>
          <w:rFonts w:ascii="Times New Roman" w:hAnsi="Times New Roman" w:cs="Times New Roman"/>
          <w:b/>
          <w:i/>
          <w:sz w:val="24"/>
          <w:szCs w:val="24"/>
          <w:lang w:val="es-MX"/>
        </w:rPr>
        <w:t>bifasciatus</w:t>
      </w:r>
      <w:proofErr w:type="spellEnd"/>
      <w:r w:rsidRPr="00C65877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C65877">
        <w:rPr>
          <w:rFonts w:ascii="Times New Roman" w:hAnsi="Times New Roman" w:cs="Times New Roman"/>
          <w:sz w:val="24"/>
          <w:szCs w:val="24"/>
          <w:lang w:val="es-MX"/>
        </w:rPr>
        <w:t>Cresson</w:t>
      </w:r>
      <w:proofErr w:type="spellEnd"/>
      <w:r w:rsidR="000C58B5" w:rsidRPr="000C58B5">
        <w:rPr>
          <w:rFonts w:ascii="Times New Roman" w:hAnsi="Times New Roman" w:cs="Times New Roman"/>
          <w:sz w:val="24"/>
          <w:szCs w:val="24"/>
          <w:lang w:val="es-MX"/>
        </w:rPr>
        <w:t>, 1864</w:t>
      </w:r>
      <w:r w:rsidR="00572AE1">
        <w:rPr>
          <w:rFonts w:ascii="Times New Roman" w:hAnsi="Times New Roman" w:cs="Times New Roman"/>
          <w:sz w:val="24"/>
          <w:szCs w:val="24"/>
        </w:rPr>
        <w:t xml:space="preserve"> (Onuferko 2018a</w:t>
      </w:r>
      <w:r w:rsidR="00B87489">
        <w:rPr>
          <w:rFonts w:ascii="Times New Roman" w:hAnsi="Times New Roman" w:cs="Times New Roman"/>
          <w:sz w:val="24"/>
          <w:szCs w:val="24"/>
        </w:rPr>
        <w:t>:</w:t>
      </w:r>
      <w:r w:rsidR="00572AE1">
        <w:rPr>
          <w:rFonts w:ascii="Times New Roman" w:hAnsi="Times New Roman" w:cs="Times New Roman"/>
          <w:sz w:val="24"/>
          <w:szCs w:val="24"/>
        </w:rPr>
        <w:t xml:space="preserve"> </w:t>
      </w:r>
      <w:r w:rsidR="00B87489">
        <w:rPr>
          <w:rFonts w:ascii="Times New Roman" w:hAnsi="Times New Roman" w:cs="Times New Roman"/>
          <w:sz w:val="24"/>
          <w:szCs w:val="24"/>
        </w:rPr>
        <w:t>f</w:t>
      </w:r>
      <w:r w:rsidR="00572AE1">
        <w:rPr>
          <w:rFonts w:ascii="Times New Roman" w:hAnsi="Times New Roman" w:cs="Times New Roman"/>
          <w:sz w:val="24"/>
          <w:szCs w:val="24"/>
        </w:rPr>
        <w:t>ig. 26)</w:t>
      </w:r>
    </w:p>
    <w:p w14:paraId="5EEDF413" w14:textId="667C10F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– Área frontal con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un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par de protuberancias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usualmente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no muy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desarrolladas, a veces casi completamente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ausentes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(Fig. 4B). Área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seudopigidial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de la hembra más larga medialmente, ancho apical a lo sumo dos veces su longitud medial (Fig. 1</w:t>
      </w: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C). T3–T6 del macho típicamente con fascias (de color amarillo brillante a pálido)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bien desarrolladas</w:t>
      </w:r>
      <w:r>
        <w:rPr>
          <w:rFonts w:ascii="Times New Roman" w:hAnsi="Times New Roman" w:cs="Times New Roman"/>
          <w:sz w:val="24"/>
          <w:szCs w:val="24"/>
        </w:rPr>
        <w:t xml:space="preserve"> (Fig. 17C)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. Collar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pronotal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, lóbulo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pronotal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, axila y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mesoescutelo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>todo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negros o castaño oscuro a completamente de color castaño rojizo </w:t>
      </w:r>
      <w:r w:rsidR="00DA4595"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Fig. 1</w:t>
      </w:r>
      <w:r>
        <w:rPr>
          <w:rFonts w:ascii="Times New Roman" w:hAnsi="Times New Roman" w:cs="Times New Roman"/>
          <w:sz w:val="24"/>
          <w:szCs w:val="24"/>
          <w:lang w:val="es-MX"/>
        </w:rPr>
        <w:t>7</w:t>
      </w:r>
      <w:r w:rsidR="00DA4595">
        <w:rPr>
          <w:rFonts w:ascii="Times New Roman" w:hAnsi="Times New Roman" w:cs="Times New Roman"/>
          <w:sz w:val="24"/>
          <w:szCs w:val="24"/>
          <w:lang w:val="es-MX"/>
        </w:rPr>
        <w:t>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obscuripes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Cockerell</w:t>
      </w:r>
      <w:proofErr w:type="spellEnd"/>
      <w:r w:rsidR="00DA06FE">
        <w:rPr>
          <w:rFonts w:ascii="Times New Roman" w:hAnsi="Times New Roman" w:cs="Times New Roman"/>
          <w:sz w:val="24"/>
          <w:szCs w:val="24"/>
          <w:lang w:val="es-MX"/>
        </w:rPr>
        <w:t>, 1917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stat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>. nov.</w:t>
      </w:r>
      <w:r w:rsidR="00BA7D25">
        <w:rPr>
          <w:rFonts w:ascii="Times New Roman" w:hAnsi="Times New Roman" w:cs="Times New Roman"/>
          <w:sz w:val="24"/>
          <w:szCs w:val="24"/>
          <w:lang w:val="es-MX"/>
        </w:rPr>
        <w:t xml:space="preserve"> (Fig. 17)</w:t>
      </w:r>
    </w:p>
    <w:p w14:paraId="69B97084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0A1E5C36" w14:textId="40A3BC7B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11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). Axila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(apicalmente)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en vista dorsal se extiende hasta o más allá de </w:t>
      </w:r>
      <w:r w:rsidR="00BB77CA" w:rsidRPr="00BB77CA">
        <w:rPr>
          <w:rFonts w:ascii="Times New Roman" w:hAnsi="Times New Roman" w:cs="Times New Roman"/>
          <w:sz w:val="24"/>
          <w:szCs w:val="24"/>
          <w:lang w:val="es-MX"/>
        </w:rPr>
        <w:t>⅔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de la longitud del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mesoescutelo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(Fig. 2</w:t>
      </w:r>
      <w:r>
        <w:rPr>
          <w:rFonts w:ascii="Times New Roman" w:hAnsi="Times New Roman" w:cs="Times New Roman"/>
          <w:sz w:val="24"/>
          <w:szCs w:val="24"/>
          <w:lang w:val="es-MX"/>
        </w:rPr>
        <w:t>1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A–C)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12</w:t>
      </w:r>
    </w:p>
    <w:p w14:paraId="49C43871" w14:textId="648291F9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– Axila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(apicalmente)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en vista dorsal se extiende a menos de </w:t>
      </w:r>
      <w:r w:rsidR="00BB77CA" w:rsidRPr="00BB77CA">
        <w:rPr>
          <w:rFonts w:ascii="Times New Roman" w:hAnsi="Times New Roman" w:cs="Times New Roman"/>
          <w:sz w:val="24"/>
          <w:szCs w:val="24"/>
          <w:lang w:val="es-MX"/>
        </w:rPr>
        <w:t>⅔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de la longitud del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mesoescutelo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(Figs 13D, 14D, 18D, 21D</w:t>
      </w:r>
      <w:r w:rsidRPr="00381AB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F)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18</w:t>
      </w:r>
    </w:p>
    <w:p w14:paraId="07B62311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716BF8BF" w14:textId="0026EEC1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bookmarkStart w:id="3" w:name="_Hlk2085427"/>
      <w:r>
        <w:rPr>
          <w:rFonts w:ascii="Times New Roman" w:hAnsi="Times New Roman" w:cs="Times New Roman"/>
          <w:sz w:val="24"/>
          <w:szCs w:val="24"/>
          <w:lang w:val="es-MX"/>
        </w:rPr>
        <w:t>12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11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). Axila con porción libre ~</w:t>
      </w:r>
      <w:r w:rsidR="00BB77CA">
        <w:rPr>
          <w:rFonts w:ascii="Times New Roman" w:hAnsi="Times New Roman" w:cs="Times New Roman"/>
          <w:sz w:val="24"/>
          <w:szCs w:val="24"/>
          <w:lang w:val="es-MX"/>
        </w:rPr>
        <w:t>⅖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de su longitud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total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medial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o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más larg</w:t>
      </w:r>
      <w:r>
        <w:rPr>
          <w:rFonts w:ascii="Times New Roman" w:hAnsi="Times New Roman" w:cs="Times New Roman"/>
          <w:sz w:val="24"/>
          <w:szCs w:val="24"/>
          <w:lang w:val="es-MX"/>
        </w:rPr>
        <w:t>a, usualmente t</w:t>
      </w:r>
      <w:r w:rsidRPr="00C37B74">
        <w:rPr>
          <w:rFonts w:ascii="Times New Roman" w:hAnsi="Times New Roman" w:cs="Times New Roman"/>
          <w:sz w:val="24"/>
          <w:szCs w:val="24"/>
          <w:lang w:val="es-MX"/>
        </w:rPr>
        <w:t>omando forma similar a un gancho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(i.e. su margen medial no es relativamente recto sino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cóncavo</w:t>
      </w:r>
      <w:r>
        <w:rPr>
          <w:rFonts w:ascii="Times New Roman" w:hAnsi="Times New Roman" w:cs="Times New Roman"/>
          <w:sz w:val="24"/>
          <w:szCs w:val="24"/>
          <w:lang w:val="es-MX"/>
        </w:rPr>
        <w:t>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(Fig. 2</w:t>
      </w:r>
      <w:r>
        <w:rPr>
          <w:rFonts w:ascii="Times New Roman" w:hAnsi="Times New Roman" w:cs="Times New Roman"/>
          <w:sz w:val="24"/>
          <w:szCs w:val="24"/>
          <w:lang w:val="es-MX"/>
        </w:rPr>
        <w:t>1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A)</w:t>
      </w:r>
      <w:r>
        <w:rPr>
          <w:rFonts w:ascii="Times New Roman" w:hAnsi="Times New Roman" w:cs="Times New Roman"/>
          <w:sz w:val="24"/>
          <w:szCs w:val="24"/>
          <w:lang w:val="es-MX"/>
        </w:rPr>
        <w:t>. A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xila </w:t>
      </w:r>
      <w:r>
        <w:rPr>
          <w:rFonts w:ascii="Times New Roman" w:hAnsi="Times New Roman" w:cs="Times New Roman"/>
          <w:sz w:val="24"/>
          <w:szCs w:val="24"/>
          <w:lang w:val="es-MX"/>
        </w:rPr>
        <w:t>con m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argen lateral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convexo </w:t>
      </w:r>
      <w:r>
        <w:rPr>
          <w:rFonts w:ascii="Times New Roman" w:hAnsi="Times New Roman" w:cs="Times New Roman"/>
          <w:sz w:val="24"/>
          <w:szCs w:val="24"/>
        </w:rPr>
        <w:t xml:space="preserve">(Fig. 21A) </w:t>
      </w:r>
      <w:r w:rsidRPr="00030671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030671">
        <w:rPr>
          <w:rFonts w:ascii="Times New Roman" w:hAnsi="Times New Roman" w:cs="Times New Roman"/>
          <w:sz w:val="24"/>
          <w:szCs w:val="24"/>
        </w:rPr>
        <w:t>relativamente</w:t>
      </w:r>
      <w:proofErr w:type="spellEnd"/>
      <w:r w:rsidRPr="00030671">
        <w:rPr>
          <w:rFonts w:ascii="Times New Roman" w:hAnsi="Times New Roman" w:cs="Times New Roman"/>
          <w:sz w:val="24"/>
          <w:szCs w:val="24"/>
        </w:rPr>
        <w:t xml:space="preserve"> recto</w:t>
      </w:r>
      <w:r>
        <w:rPr>
          <w:rFonts w:ascii="Times New Roman" w:hAnsi="Times New Roman" w:cs="Times New Roman"/>
          <w:sz w:val="24"/>
          <w:szCs w:val="24"/>
        </w:rPr>
        <w:t xml:space="preserve"> (Fig. 22A)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13</w:t>
      </w:r>
    </w:p>
    <w:p w14:paraId="5632B2B8" w14:textId="13122B54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– Axila con porción libre menos de </w:t>
      </w:r>
      <w:r w:rsidR="00BB77CA">
        <w:rPr>
          <w:rFonts w:ascii="Times New Roman" w:hAnsi="Times New Roman" w:cs="Times New Roman"/>
          <w:sz w:val="24"/>
          <w:szCs w:val="24"/>
          <w:lang w:val="es-MX"/>
        </w:rPr>
        <w:t>⅖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de su longitud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total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medial</w:t>
      </w:r>
      <w:r w:rsidRPr="001E3C7E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(Fig. 21B</w:t>
      </w:r>
      <w:r w:rsidRPr="00381AB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o, si casi </w:t>
      </w:r>
      <w:r w:rsidR="00A61960">
        <w:rPr>
          <w:rFonts w:ascii="Times New Roman" w:hAnsi="Times New Roman" w:cs="Times New Roman"/>
          <w:sz w:val="24"/>
          <w:szCs w:val="24"/>
          <w:lang w:val="es-MX"/>
        </w:rPr>
        <w:t>⅖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BB2FBC">
        <w:rPr>
          <w:rFonts w:ascii="Times New Roman" w:hAnsi="Times New Roman" w:cs="Times New Roman"/>
          <w:sz w:val="24"/>
          <w:szCs w:val="24"/>
        </w:rPr>
        <w:t xml:space="preserve">(0.35&lt; </w:t>
      </w:r>
      <w:r w:rsidRPr="00BE1228">
        <w:rPr>
          <w:rFonts w:ascii="Times New Roman" w:hAnsi="Times New Roman" w:cs="Times New Roman"/>
          <w:i/>
          <w:sz w:val="24"/>
          <w:szCs w:val="24"/>
        </w:rPr>
        <w:t>x</w:t>
      </w:r>
      <w:r w:rsidRPr="00BB2FBC">
        <w:rPr>
          <w:rFonts w:ascii="Times New Roman" w:hAnsi="Times New Roman" w:cs="Times New Roman"/>
          <w:sz w:val="24"/>
          <w:szCs w:val="24"/>
        </w:rPr>
        <w:t xml:space="preserve"> &lt;0.4)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su margen medial es relativamente recto (i.e. no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cóncavo</w:t>
      </w:r>
      <w:r>
        <w:rPr>
          <w:rFonts w:ascii="Times New Roman" w:hAnsi="Times New Roman" w:cs="Times New Roman"/>
          <w:sz w:val="24"/>
          <w:szCs w:val="24"/>
          <w:lang w:val="es-MX"/>
        </w:rPr>
        <w:t>). A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xila </w:t>
      </w:r>
      <w:r>
        <w:rPr>
          <w:rFonts w:ascii="Times New Roman" w:hAnsi="Times New Roman" w:cs="Times New Roman"/>
          <w:sz w:val="24"/>
          <w:szCs w:val="24"/>
          <w:lang w:val="es-MX"/>
        </w:rPr>
        <w:t>con m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argen lateral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convexo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(Fig. 2</w:t>
      </w:r>
      <w:r>
        <w:rPr>
          <w:rFonts w:ascii="Times New Roman" w:hAnsi="Times New Roman" w:cs="Times New Roman"/>
          <w:sz w:val="24"/>
          <w:szCs w:val="24"/>
          <w:lang w:val="es-MX"/>
        </w:rPr>
        <w:t>1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B–C)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15</w:t>
      </w:r>
    </w:p>
    <w:bookmarkEnd w:id="3"/>
    <w:p w14:paraId="71FF1615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61FF0A47" w14:textId="2CF8E169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lastRenderedPageBreak/>
        <w:t>13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12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).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Metanoto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depresión posteromedial consp</w:t>
      </w:r>
      <w:r>
        <w:rPr>
          <w:rFonts w:ascii="Times New Roman" w:hAnsi="Times New Roman" w:cs="Times New Roman"/>
          <w:sz w:val="24"/>
          <w:szCs w:val="24"/>
          <w:lang w:val="es-MX"/>
        </w:rPr>
        <w:t>i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cua (Fig. 3</w:t>
      </w:r>
      <w:r>
        <w:rPr>
          <w:rFonts w:ascii="Times New Roman" w:hAnsi="Times New Roman" w:cs="Times New Roman"/>
          <w:sz w:val="24"/>
          <w:szCs w:val="24"/>
          <w:lang w:val="es-MX"/>
        </w:rPr>
        <w:t>E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). T1–T4 con fascias apicales interrumpidas medialmente (Fig. 2</w:t>
      </w: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A)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axillaris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Onuferko</w:t>
      </w:r>
      <w:r w:rsidR="008945FE">
        <w:rPr>
          <w:rFonts w:ascii="Times New Roman" w:hAnsi="Times New Roman" w:cs="Times New Roman"/>
          <w:sz w:val="24"/>
          <w:szCs w:val="24"/>
          <w:lang w:val="es-MX"/>
        </w:rPr>
        <w:t>, 2018</w:t>
      </w:r>
      <w:r w:rsidR="00572AE1">
        <w:rPr>
          <w:rFonts w:ascii="Times New Roman" w:hAnsi="Times New Roman" w:cs="Times New Roman"/>
          <w:sz w:val="24"/>
          <w:szCs w:val="24"/>
        </w:rPr>
        <w:t xml:space="preserve"> (Onuferko 2018a</w:t>
      </w:r>
      <w:r w:rsidR="00A61960">
        <w:rPr>
          <w:rFonts w:ascii="Times New Roman" w:hAnsi="Times New Roman" w:cs="Times New Roman"/>
          <w:sz w:val="24"/>
          <w:szCs w:val="24"/>
        </w:rPr>
        <w:t>: fig</w:t>
      </w:r>
      <w:r w:rsidR="00572AE1">
        <w:rPr>
          <w:rFonts w:ascii="Times New Roman" w:hAnsi="Times New Roman" w:cs="Times New Roman"/>
          <w:sz w:val="24"/>
          <w:szCs w:val="24"/>
        </w:rPr>
        <w:t>. 18)</w:t>
      </w:r>
    </w:p>
    <w:p w14:paraId="103A404E" w14:textId="77777777" w:rsidR="00476A97" w:rsidRPr="00C65877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–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Metanoto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sin depresión (Fig. 3</w:t>
      </w:r>
      <w:r>
        <w:rPr>
          <w:rFonts w:ascii="Times New Roman" w:hAnsi="Times New Roman" w:cs="Times New Roman"/>
          <w:sz w:val="24"/>
          <w:szCs w:val="24"/>
          <w:lang w:val="es-MX"/>
        </w:rPr>
        <w:t>F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). </w:t>
      </w:r>
      <w:r w:rsidRPr="00C65877">
        <w:rPr>
          <w:rFonts w:ascii="Times New Roman" w:hAnsi="Times New Roman" w:cs="Times New Roman"/>
          <w:sz w:val="24"/>
          <w:szCs w:val="24"/>
          <w:lang w:val="es-MX"/>
        </w:rPr>
        <w:t xml:space="preserve">T1–T4 con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fascias apicales completa</w:t>
      </w:r>
      <w:r>
        <w:rPr>
          <w:rFonts w:ascii="Times New Roman" w:hAnsi="Times New Roman" w:cs="Times New Roman"/>
          <w:sz w:val="24"/>
          <w:szCs w:val="24"/>
          <w:lang w:val="es-MX"/>
        </w:rPr>
        <w:t>mente continua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s</w:t>
      </w:r>
      <w:r w:rsidRPr="00C65877">
        <w:rPr>
          <w:rFonts w:ascii="Times New Roman" w:hAnsi="Times New Roman" w:cs="Times New Roman"/>
          <w:sz w:val="24"/>
          <w:szCs w:val="24"/>
          <w:lang w:val="es-MX"/>
        </w:rPr>
        <w:t xml:space="preserve"> (Fig. 2</w:t>
      </w: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C65877">
        <w:rPr>
          <w:rFonts w:ascii="Times New Roman" w:hAnsi="Times New Roman" w:cs="Times New Roman"/>
          <w:sz w:val="24"/>
          <w:szCs w:val="24"/>
          <w:lang w:val="es-MX"/>
        </w:rPr>
        <w:t>B)</w:t>
      </w:r>
      <w:r w:rsidRPr="00C65877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14</w:t>
      </w:r>
    </w:p>
    <w:p w14:paraId="25C1A324" w14:textId="77777777" w:rsidR="00476A97" w:rsidRPr="00C65877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109C5567" w14:textId="1EA2E5F2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14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13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). Carena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preoccipital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se conecta con carena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hipostomal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(aproximadamente a </w:t>
      </w:r>
      <w:r w:rsidR="00636111">
        <w:rPr>
          <w:rFonts w:ascii="Times New Roman" w:hAnsi="Times New Roman" w:cs="Times New Roman"/>
          <w:sz w:val="24"/>
          <w:szCs w:val="24"/>
          <w:lang w:val="es-MX"/>
        </w:rPr>
        <w:t>⅖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de la longitud de la fosa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proboscidial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>) (Fig. 2</w:t>
      </w:r>
      <w:r>
        <w:rPr>
          <w:rFonts w:ascii="Times New Roman" w:hAnsi="Times New Roman" w:cs="Times New Roman"/>
          <w:sz w:val="24"/>
          <w:szCs w:val="24"/>
          <w:lang w:val="es-MX"/>
        </w:rPr>
        <w:t>3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A). Mandíbula simple (Fig. 2</w:t>
      </w:r>
      <w:r>
        <w:rPr>
          <w:rFonts w:ascii="Times New Roman" w:hAnsi="Times New Roman" w:cs="Times New Roman"/>
          <w:sz w:val="24"/>
          <w:szCs w:val="24"/>
          <w:lang w:val="es-MX"/>
        </w:rPr>
        <w:t>4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A)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="008945FE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ainsliei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Crawford</w:t>
      </w:r>
      <w:r w:rsidR="008945FE">
        <w:rPr>
          <w:rFonts w:ascii="Times New Roman" w:hAnsi="Times New Roman" w:cs="Times New Roman"/>
          <w:sz w:val="24"/>
          <w:szCs w:val="24"/>
        </w:rPr>
        <w:t>, 1932</w:t>
      </w:r>
      <w:r w:rsidR="00572AE1">
        <w:rPr>
          <w:rFonts w:ascii="Times New Roman" w:hAnsi="Times New Roman" w:cs="Times New Roman"/>
          <w:sz w:val="24"/>
          <w:szCs w:val="24"/>
        </w:rPr>
        <w:t xml:space="preserve"> (</w:t>
      </w:r>
      <w:r w:rsidR="00DC015D">
        <w:rPr>
          <w:rFonts w:ascii="Times New Roman" w:hAnsi="Times New Roman" w:cs="Times New Roman"/>
          <w:sz w:val="24"/>
          <w:szCs w:val="24"/>
        </w:rPr>
        <w:t>Onuferko 2018a: f</w:t>
      </w:r>
      <w:r w:rsidR="00572AE1">
        <w:rPr>
          <w:rFonts w:ascii="Times New Roman" w:hAnsi="Times New Roman" w:cs="Times New Roman"/>
          <w:sz w:val="24"/>
          <w:szCs w:val="24"/>
        </w:rPr>
        <w:t>ig. 4)</w:t>
      </w:r>
    </w:p>
    <w:p w14:paraId="5885022B" w14:textId="6A5C3E6B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– Carena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preoccipital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no se conecta con carena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hipostomal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(Fig. 2</w:t>
      </w:r>
      <w:r>
        <w:rPr>
          <w:rFonts w:ascii="Times New Roman" w:hAnsi="Times New Roman" w:cs="Times New Roman"/>
          <w:sz w:val="24"/>
          <w:szCs w:val="24"/>
          <w:lang w:val="es-MX"/>
        </w:rPr>
        <w:t>3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B). Mandíbula con diente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preapical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(casi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submedial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>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, obtuso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pequeño (Fig. 2</w:t>
      </w:r>
      <w:r>
        <w:rPr>
          <w:rFonts w:ascii="Times New Roman" w:hAnsi="Times New Roman" w:cs="Times New Roman"/>
          <w:sz w:val="24"/>
          <w:szCs w:val="24"/>
          <w:lang w:val="es-MX"/>
        </w:rPr>
        <w:t>4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B)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="00572AE1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rufulus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Cockerell</w:t>
      </w:r>
      <w:proofErr w:type="spellEnd"/>
      <w:r w:rsidR="000C58B5" w:rsidRPr="000C58B5">
        <w:rPr>
          <w:rFonts w:ascii="Times New Roman" w:hAnsi="Times New Roman" w:cs="Times New Roman"/>
          <w:sz w:val="24"/>
          <w:szCs w:val="24"/>
        </w:rPr>
        <w:t>, 1941</w:t>
      </w:r>
      <w:r w:rsidR="00572AE1">
        <w:rPr>
          <w:rFonts w:ascii="Times New Roman" w:hAnsi="Times New Roman" w:cs="Times New Roman"/>
          <w:sz w:val="24"/>
          <w:szCs w:val="24"/>
        </w:rPr>
        <w:t xml:space="preserve"> (</w:t>
      </w:r>
      <w:r w:rsidR="00DC015D">
        <w:rPr>
          <w:rFonts w:ascii="Times New Roman" w:hAnsi="Times New Roman" w:cs="Times New Roman"/>
          <w:sz w:val="24"/>
          <w:szCs w:val="24"/>
        </w:rPr>
        <w:t>Onuferko 2018a: f</w:t>
      </w:r>
      <w:r w:rsidR="00572AE1">
        <w:rPr>
          <w:rFonts w:ascii="Times New Roman" w:hAnsi="Times New Roman" w:cs="Times New Roman"/>
          <w:sz w:val="24"/>
          <w:szCs w:val="24"/>
        </w:rPr>
        <w:t>ig. 81)</w:t>
      </w:r>
    </w:p>
    <w:p w14:paraId="01B11CD8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02AC2932" w14:textId="6FD36FFA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15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12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). Cabeza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dorsalmente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un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par de protuberancias pequeñas, cada una ubicada donde el área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genal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superior encuentra el área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vertexal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(Fig. 4C).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Mesopleura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del macho cubierta densamente por tomento blanco sólo en su mitad superior (excepto área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hipoepimeral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usualmente con tomento más </w:t>
      </w:r>
      <w:r>
        <w:rPr>
          <w:rFonts w:ascii="Times New Roman" w:hAnsi="Times New Roman" w:cs="Times New Roman"/>
          <w:sz w:val="24"/>
          <w:szCs w:val="24"/>
          <w:lang w:val="es-MX"/>
        </w:rPr>
        <w:t>disperso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), con circulo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grande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escasamente peludo </w:t>
      </w:r>
      <w:r>
        <w:rPr>
          <w:rFonts w:ascii="Times New Roman" w:hAnsi="Times New Roman" w:cs="Times New Roman"/>
          <w:sz w:val="24"/>
          <w:szCs w:val="24"/>
          <w:lang w:val="es-MX"/>
        </w:rPr>
        <w:t>que ocupa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mucho de su mitad ventrolateral (Fig. </w:t>
      </w:r>
      <w:r>
        <w:rPr>
          <w:rFonts w:ascii="Times New Roman" w:hAnsi="Times New Roman" w:cs="Times New Roman"/>
          <w:sz w:val="24"/>
          <w:szCs w:val="24"/>
          <w:lang w:val="es-MX"/>
        </w:rPr>
        <w:t>20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B). Axila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(apicalmente)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en vista dorsal se extiende hasta o más allá de la banda de tomento pálido sobre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el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margen posterior de</w:t>
      </w:r>
      <w:r>
        <w:rPr>
          <w:rFonts w:ascii="Times New Roman" w:hAnsi="Times New Roman" w:cs="Times New Roman"/>
          <w:sz w:val="24"/>
          <w:szCs w:val="24"/>
          <w:lang w:val="es-MX"/>
        </w:rPr>
        <w:t>l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mesoescutelo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(Fig. 2</w:t>
      </w:r>
      <w:r>
        <w:rPr>
          <w:rFonts w:ascii="Times New Roman" w:hAnsi="Times New Roman" w:cs="Times New Roman"/>
          <w:sz w:val="24"/>
          <w:szCs w:val="24"/>
          <w:lang w:val="es-MX"/>
        </w:rPr>
        <w:t>1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B)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scutellaris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Say</w:t>
      </w:r>
      <w:proofErr w:type="spellEnd"/>
      <w:r w:rsidR="000C58B5" w:rsidRPr="000C58B5">
        <w:rPr>
          <w:rFonts w:ascii="Times New Roman" w:hAnsi="Times New Roman" w:cs="Times New Roman"/>
          <w:sz w:val="24"/>
          <w:szCs w:val="24"/>
        </w:rPr>
        <w:t>, 1824</w:t>
      </w:r>
      <w:r w:rsidR="00572AE1">
        <w:rPr>
          <w:rFonts w:ascii="Times New Roman" w:hAnsi="Times New Roman" w:cs="Times New Roman"/>
          <w:sz w:val="24"/>
          <w:szCs w:val="24"/>
        </w:rPr>
        <w:t xml:space="preserve"> (</w:t>
      </w:r>
      <w:r w:rsidR="00DC015D">
        <w:rPr>
          <w:rFonts w:ascii="Times New Roman" w:hAnsi="Times New Roman" w:cs="Times New Roman"/>
          <w:sz w:val="24"/>
          <w:szCs w:val="24"/>
        </w:rPr>
        <w:t>Onuferko 2018a: f</w:t>
      </w:r>
      <w:r w:rsidR="00572AE1">
        <w:rPr>
          <w:rFonts w:ascii="Times New Roman" w:hAnsi="Times New Roman" w:cs="Times New Roman"/>
          <w:sz w:val="24"/>
          <w:szCs w:val="24"/>
        </w:rPr>
        <w:t>ig. 83)</w:t>
      </w:r>
    </w:p>
    <w:p w14:paraId="21B5026A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– Cabeza dorsalmente sin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un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par de protuberancias (Fig. 4D).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Mesopleura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del macho (excepto área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hipoepimeral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>) completamente cubierta por tomento blanco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denso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(Fig. </w:t>
      </w:r>
      <w:r>
        <w:rPr>
          <w:rFonts w:ascii="Times New Roman" w:hAnsi="Times New Roman" w:cs="Times New Roman"/>
          <w:sz w:val="24"/>
          <w:szCs w:val="24"/>
          <w:lang w:val="es-MX"/>
        </w:rPr>
        <w:t>20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C). Axila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(apicalmente)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en vista dorsal a lo sumo se extiende hasta la banda de tomento pálido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sobre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el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margen posterior de</w:t>
      </w:r>
      <w:r>
        <w:rPr>
          <w:rFonts w:ascii="Times New Roman" w:hAnsi="Times New Roman" w:cs="Times New Roman"/>
          <w:sz w:val="24"/>
          <w:szCs w:val="24"/>
          <w:lang w:val="es-MX"/>
        </w:rPr>
        <w:t>l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mesoescutelo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(Fig. 2</w:t>
      </w:r>
      <w:r>
        <w:rPr>
          <w:rFonts w:ascii="Times New Roman" w:hAnsi="Times New Roman" w:cs="Times New Roman"/>
          <w:sz w:val="24"/>
          <w:szCs w:val="24"/>
          <w:lang w:val="es-MX"/>
        </w:rPr>
        <w:t>1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C)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16</w:t>
      </w:r>
    </w:p>
    <w:p w14:paraId="382A5D2B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4C450373" w14:textId="2D98413E" w:rsidR="00476A97" w:rsidRPr="00C65877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16</w:t>
      </w:r>
      <w:r w:rsidRPr="00C65877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15</w:t>
      </w:r>
      <w:r w:rsidRPr="00C65877">
        <w:rPr>
          <w:rFonts w:ascii="Times New Roman" w:hAnsi="Times New Roman" w:cs="Times New Roman"/>
          <w:sz w:val="24"/>
          <w:szCs w:val="24"/>
          <w:lang w:val="es-MX"/>
        </w:rPr>
        <w:t xml:space="preserve">).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T2–T4 cada uno con fascia sobre o poco alejada de</w:t>
      </w:r>
      <w:r>
        <w:rPr>
          <w:rFonts w:ascii="Times New Roman" w:hAnsi="Times New Roman" w:cs="Times New Roman"/>
          <w:sz w:val="24"/>
          <w:szCs w:val="24"/>
          <w:lang w:val="es-MX"/>
        </w:rPr>
        <w:t>l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margen apical de</w:t>
      </w:r>
      <w:r>
        <w:rPr>
          <w:rFonts w:ascii="Times New Roman" w:hAnsi="Times New Roman" w:cs="Times New Roman"/>
          <w:sz w:val="24"/>
          <w:szCs w:val="24"/>
          <w:lang w:val="es-MX"/>
        </w:rPr>
        <w:t>l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tergo, más o menos igualmente amplia. T1 con longitud medial de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mancha discal de pelos oscuros variable, pero frecuentemente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más estrecha que la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fascia apical </w:t>
      </w:r>
      <w:r w:rsidR="00DA4595"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C65877">
        <w:rPr>
          <w:rFonts w:ascii="Times New Roman" w:hAnsi="Times New Roman" w:cs="Times New Roman"/>
          <w:sz w:val="24"/>
          <w:szCs w:val="24"/>
          <w:lang w:val="es-MX"/>
        </w:rPr>
        <w:t>Fig. 2</w:t>
      </w:r>
      <w:r>
        <w:rPr>
          <w:rFonts w:ascii="Times New Roman" w:hAnsi="Times New Roman" w:cs="Times New Roman"/>
          <w:sz w:val="24"/>
          <w:szCs w:val="24"/>
          <w:lang w:val="es-MX"/>
        </w:rPr>
        <w:t>5</w:t>
      </w:r>
      <w:r w:rsidRPr="00C65877">
        <w:rPr>
          <w:rFonts w:ascii="Times New Roman" w:hAnsi="Times New Roman" w:cs="Times New Roman"/>
          <w:sz w:val="24"/>
          <w:szCs w:val="24"/>
          <w:lang w:val="es-MX"/>
        </w:rPr>
        <w:t>A</w:t>
      </w:r>
      <w:r w:rsidR="00DA4595">
        <w:rPr>
          <w:rFonts w:ascii="Times New Roman" w:hAnsi="Times New Roman" w:cs="Times New Roman"/>
          <w:sz w:val="24"/>
          <w:szCs w:val="24"/>
          <w:lang w:val="es-MX"/>
        </w:rPr>
        <w:t>)</w:t>
      </w:r>
      <w:r w:rsidRPr="00C65877">
        <w:rPr>
          <w:rFonts w:ascii="Times New Roman" w:hAnsi="Times New Roman" w:cs="Times New Roman"/>
          <w:sz w:val="24"/>
          <w:szCs w:val="24"/>
          <w:lang w:val="es-MX"/>
        </w:rPr>
        <w:tab/>
      </w:r>
      <w:r w:rsidR="000C58B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C65877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C65877">
        <w:rPr>
          <w:rFonts w:ascii="Times New Roman" w:hAnsi="Times New Roman" w:cs="Times New Roman"/>
          <w:b/>
          <w:i/>
          <w:sz w:val="24"/>
          <w:szCs w:val="24"/>
          <w:lang w:val="es-MX"/>
        </w:rPr>
        <w:t>novomexicanus</w:t>
      </w:r>
      <w:proofErr w:type="spellEnd"/>
      <w:r w:rsidRPr="00C65877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C65877">
        <w:rPr>
          <w:rFonts w:ascii="Times New Roman" w:hAnsi="Times New Roman" w:cs="Times New Roman"/>
          <w:sz w:val="24"/>
          <w:szCs w:val="24"/>
          <w:lang w:val="es-MX"/>
        </w:rPr>
        <w:t>Cockerell</w:t>
      </w:r>
      <w:proofErr w:type="spellEnd"/>
      <w:r w:rsidR="000C58B5" w:rsidRPr="000C58B5">
        <w:rPr>
          <w:rFonts w:ascii="Times New Roman" w:hAnsi="Times New Roman" w:cs="Times New Roman"/>
          <w:sz w:val="24"/>
          <w:szCs w:val="24"/>
          <w:lang w:val="es-MX"/>
        </w:rPr>
        <w:t>, 1912</w:t>
      </w:r>
      <w:r w:rsidR="00352A13">
        <w:rPr>
          <w:rFonts w:ascii="Times New Roman" w:hAnsi="Times New Roman" w:cs="Times New Roman"/>
          <w:sz w:val="24"/>
          <w:szCs w:val="24"/>
        </w:rPr>
        <w:t xml:space="preserve"> (</w:t>
      </w:r>
      <w:r w:rsidR="00DC015D">
        <w:rPr>
          <w:rFonts w:ascii="Times New Roman" w:hAnsi="Times New Roman" w:cs="Times New Roman"/>
          <w:sz w:val="24"/>
          <w:szCs w:val="24"/>
        </w:rPr>
        <w:t>Onuferko 2018a: f</w:t>
      </w:r>
      <w:r w:rsidR="00352A13">
        <w:rPr>
          <w:rFonts w:ascii="Times New Roman" w:hAnsi="Times New Roman" w:cs="Times New Roman"/>
          <w:sz w:val="24"/>
          <w:szCs w:val="24"/>
        </w:rPr>
        <w:t>ig. 73)</w:t>
      </w:r>
    </w:p>
    <w:p w14:paraId="0EA241E6" w14:textId="450BBAB2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>– T2 y T3 (en la hembra) o T2–T4 (en el macho) cada uno con fascia alejada de</w:t>
      </w:r>
      <w:r>
        <w:rPr>
          <w:rFonts w:ascii="Times New Roman" w:hAnsi="Times New Roman" w:cs="Times New Roman"/>
          <w:sz w:val="24"/>
          <w:szCs w:val="24"/>
          <w:lang w:val="es-MX"/>
        </w:rPr>
        <w:t>l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margen apical de</w:t>
      </w:r>
      <w:r>
        <w:rPr>
          <w:rFonts w:ascii="Times New Roman" w:hAnsi="Times New Roman" w:cs="Times New Roman"/>
          <w:sz w:val="24"/>
          <w:szCs w:val="24"/>
          <w:lang w:val="es-MX"/>
        </w:rPr>
        <w:t>l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tergo</w:t>
      </w:r>
      <w:r w:rsidR="0078533A">
        <w:rPr>
          <w:rFonts w:ascii="Times New Roman" w:hAnsi="Times New Roman" w:cs="Times New Roman"/>
          <w:sz w:val="24"/>
          <w:szCs w:val="24"/>
          <w:lang w:val="es-MX"/>
        </w:rPr>
        <w:t xml:space="preserve"> medialmente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, frecuentemente estrecha o estrechamente interrumpida medialmente. T1 con longitud medial de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mancha discal de pelos oscuros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igual o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usualmente más anch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a que la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fascia apical </w:t>
      </w:r>
      <w:r w:rsidR="00DA4595"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Fig. 2</w:t>
      </w:r>
      <w:r>
        <w:rPr>
          <w:rFonts w:ascii="Times New Roman" w:hAnsi="Times New Roman" w:cs="Times New Roman"/>
          <w:sz w:val="24"/>
          <w:szCs w:val="24"/>
          <w:lang w:val="es-MX"/>
        </w:rPr>
        <w:t>5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B</w:t>
      </w:r>
      <w:r w:rsidR="00DA4595">
        <w:rPr>
          <w:rFonts w:ascii="Times New Roman" w:hAnsi="Times New Roman" w:cs="Times New Roman"/>
          <w:sz w:val="24"/>
          <w:szCs w:val="24"/>
          <w:lang w:val="es-MX"/>
        </w:rPr>
        <w:t>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17</w:t>
      </w:r>
    </w:p>
    <w:p w14:paraId="01C6D659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4419B3E0" w14:textId="78B9379F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17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16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). Flagelo en su superficie ventral y usualmente también los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esternos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metasomales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del mismo color</w:t>
      </w:r>
      <w:r w:rsidRPr="00E51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—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castaño rojizo o naranja rojizo</w:t>
      </w:r>
      <w:r w:rsidRPr="00E51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—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como las patas (Fig. 2</w:t>
      </w:r>
      <w:r>
        <w:rPr>
          <w:rFonts w:ascii="Times New Roman" w:hAnsi="Times New Roman" w:cs="Times New Roman"/>
          <w:sz w:val="24"/>
          <w:szCs w:val="24"/>
          <w:lang w:val="es-MX"/>
        </w:rPr>
        <w:t>6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A)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="000C58B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basili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Onuferko</w:t>
      </w:r>
      <w:r w:rsidR="000C58B5">
        <w:rPr>
          <w:rFonts w:ascii="Times New Roman" w:hAnsi="Times New Roman" w:cs="Times New Roman"/>
          <w:sz w:val="24"/>
          <w:szCs w:val="24"/>
        </w:rPr>
        <w:t>, 2018</w:t>
      </w:r>
      <w:r w:rsidR="00AE7372">
        <w:rPr>
          <w:rFonts w:ascii="Times New Roman" w:hAnsi="Times New Roman" w:cs="Times New Roman"/>
          <w:sz w:val="24"/>
          <w:szCs w:val="24"/>
        </w:rPr>
        <w:t xml:space="preserve"> (</w:t>
      </w:r>
      <w:r w:rsidR="00DC015D">
        <w:rPr>
          <w:rFonts w:ascii="Times New Roman" w:hAnsi="Times New Roman" w:cs="Times New Roman"/>
          <w:sz w:val="24"/>
          <w:szCs w:val="24"/>
        </w:rPr>
        <w:t>Onuferko 2018a: f</w:t>
      </w:r>
      <w:r w:rsidR="00AE7372">
        <w:rPr>
          <w:rFonts w:ascii="Times New Roman" w:hAnsi="Times New Roman" w:cs="Times New Roman"/>
          <w:sz w:val="24"/>
          <w:szCs w:val="24"/>
        </w:rPr>
        <w:t>ig. 24)</w:t>
      </w:r>
    </w:p>
    <w:p w14:paraId="29168447" w14:textId="7497C85E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– Flagelo entero, excepto a veces F1, y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esternos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metasomales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(excepto márgenes apicales) negros o castaño oscuro, claramente no del mismo color </w:t>
      </w:r>
      <w:r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naranja rojizo</w:t>
      </w:r>
      <w:r>
        <w:rPr>
          <w:rFonts w:ascii="Times New Roman" w:hAnsi="Times New Roman" w:cs="Times New Roman"/>
          <w:sz w:val="24"/>
          <w:szCs w:val="24"/>
          <w:lang w:val="es-MX"/>
        </w:rPr>
        <w:t>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como las patas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tibias hasta tarsos</w:t>
      </w:r>
      <w:r>
        <w:rPr>
          <w:rFonts w:ascii="Times New Roman" w:hAnsi="Times New Roman" w:cs="Times New Roman"/>
          <w:sz w:val="24"/>
          <w:szCs w:val="24"/>
          <w:lang w:val="es-MX"/>
        </w:rPr>
        <w:t>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(Fig. 2</w:t>
      </w:r>
      <w:r>
        <w:rPr>
          <w:rFonts w:ascii="Times New Roman" w:hAnsi="Times New Roman" w:cs="Times New Roman"/>
          <w:sz w:val="24"/>
          <w:szCs w:val="24"/>
          <w:lang w:val="es-MX"/>
        </w:rPr>
        <w:t>6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B)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pusillus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Cresson</w:t>
      </w:r>
      <w:proofErr w:type="spellEnd"/>
      <w:r w:rsidR="00DA06FE" w:rsidRPr="00DA06FE">
        <w:rPr>
          <w:rFonts w:ascii="Times New Roman" w:hAnsi="Times New Roman" w:cs="Times New Roman"/>
          <w:sz w:val="24"/>
          <w:szCs w:val="24"/>
          <w:lang w:val="es-MX"/>
        </w:rPr>
        <w:t>, 1864</w:t>
      </w:r>
      <w:r w:rsidR="00AE7372">
        <w:rPr>
          <w:rFonts w:ascii="Times New Roman" w:hAnsi="Times New Roman" w:cs="Times New Roman"/>
          <w:sz w:val="24"/>
          <w:szCs w:val="24"/>
        </w:rPr>
        <w:t xml:space="preserve"> (</w:t>
      </w:r>
      <w:r w:rsidR="00DC015D">
        <w:rPr>
          <w:rFonts w:ascii="Times New Roman" w:hAnsi="Times New Roman" w:cs="Times New Roman"/>
          <w:sz w:val="24"/>
          <w:szCs w:val="24"/>
        </w:rPr>
        <w:t>Onuferko 2018a: f</w:t>
      </w:r>
      <w:r w:rsidR="00AE7372">
        <w:rPr>
          <w:rFonts w:ascii="Times New Roman" w:hAnsi="Times New Roman" w:cs="Times New Roman"/>
          <w:sz w:val="24"/>
          <w:szCs w:val="24"/>
        </w:rPr>
        <w:t>ig. 79)</w:t>
      </w:r>
    </w:p>
    <w:p w14:paraId="5FDD517C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488BFD01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18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11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). T1 sin fascia apical </w:t>
      </w:r>
      <w:r>
        <w:rPr>
          <w:rFonts w:ascii="Times New Roman" w:hAnsi="Times New Roman" w:cs="Times New Roman"/>
          <w:sz w:val="24"/>
          <w:szCs w:val="24"/>
        </w:rPr>
        <w:t>(Figs 14B, 18B)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19</w:t>
      </w:r>
    </w:p>
    <w:p w14:paraId="3D75EBFA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– T1 con fascia apical </w:t>
      </w:r>
      <w:r>
        <w:rPr>
          <w:rFonts w:ascii="Times New Roman" w:hAnsi="Times New Roman" w:cs="Times New Roman"/>
          <w:sz w:val="24"/>
          <w:szCs w:val="24"/>
        </w:rPr>
        <w:t>(Figs 13B, 22C–L)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20</w:t>
      </w:r>
    </w:p>
    <w:p w14:paraId="6FEA9CC6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168D58A9" w14:textId="56A1A304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19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18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). Quilla frontal sin proceso similar a un diente (Fig. 2</w:t>
      </w:r>
      <w:r>
        <w:rPr>
          <w:rFonts w:ascii="Times New Roman" w:hAnsi="Times New Roman" w:cs="Times New Roman"/>
          <w:sz w:val="24"/>
          <w:szCs w:val="24"/>
          <w:lang w:val="es-MX"/>
        </w:rPr>
        <w:t>7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A).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Mesopleura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puntuaciones densas en su mitad ventrolateral (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predominio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de i&lt;1d) (Fig. 5C). T1 con fascia basal </w:t>
      </w:r>
      <w:r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de color amarillo brillante a pálido</w:t>
      </w:r>
      <w:r>
        <w:rPr>
          <w:rFonts w:ascii="Times New Roman" w:hAnsi="Times New Roman" w:cs="Times New Roman"/>
          <w:sz w:val="24"/>
          <w:szCs w:val="24"/>
          <w:lang w:val="es-MX"/>
        </w:rPr>
        <w:t>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completamente continua o medialmente interrumpida (Fig. 1</w:t>
      </w:r>
      <w:r>
        <w:rPr>
          <w:rFonts w:ascii="Times New Roman" w:hAnsi="Times New Roman" w:cs="Times New Roman"/>
          <w:sz w:val="24"/>
          <w:szCs w:val="24"/>
          <w:lang w:val="es-MX"/>
        </w:rPr>
        <w:t>4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B).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lastRenderedPageBreak/>
        <w:t xml:space="preserve">Antena, lóbulo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pronotal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>, y patas de color naranja rojizo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en parte (Fig. 1</w:t>
      </w:r>
      <w:r>
        <w:rPr>
          <w:rFonts w:ascii="Times New Roman" w:hAnsi="Times New Roman" w:cs="Times New Roman"/>
          <w:sz w:val="24"/>
          <w:szCs w:val="24"/>
          <w:lang w:val="es-MX"/>
        </w:rPr>
        <w:t>4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A–C)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luteipennis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Friese</w:t>
      </w:r>
      <w:r w:rsidR="00DA06FE">
        <w:rPr>
          <w:rFonts w:ascii="Times New Roman" w:hAnsi="Times New Roman" w:cs="Times New Roman"/>
          <w:sz w:val="24"/>
          <w:szCs w:val="24"/>
        </w:rPr>
        <w:t>, 1916</w:t>
      </w:r>
      <w:r w:rsidR="00BA7D25">
        <w:rPr>
          <w:rFonts w:ascii="Times New Roman" w:hAnsi="Times New Roman" w:cs="Times New Roman"/>
          <w:sz w:val="24"/>
          <w:szCs w:val="24"/>
        </w:rPr>
        <w:t xml:space="preserve"> (Fig. 14)</w:t>
      </w:r>
    </w:p>
    <w:p w14:paraId="478F0145" w14:textId="3CBA2B81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>– Quilla frontal con pequeñ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o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proceso similar a un diente (Fig. 2</w:t>
      </w:r>
      <w:r>
        <w:rPr>
          <w:rFonts w:ascii="Times New Roman" w:hAnsi="Times New Roman" w:cs="Times New Roman"/>
          <w:sz w:val="24"/>
          <w:szCs w:val="24"/>
          <w:lang w:val="es-MX"/>
        </w:rPr>
        <w:t>7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B).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Mesopleura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puntuaciones dispersas en su mitad ventrolateral (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predominio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de i&gt;1d) (Fig. 5D). T1 sin fascias (Fig. 1</w:t>
      </w:r>
      <w:r>
        <w:rPr>
          <w:rFonts w:ascii="Times New Roman" w:hAnsi="Times New Roman" w:cs="Times New Roman"/>
          <w:sz w:val="24"/>
          <w:szCs w:val="24"/>
          <w:lang w:val="es-MX"/>
        </w:rPr>
        <w:t>8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B). Antena, lóbulo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pronotal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y patas completamente negros o castaño oscuro (Fig. 1</w:t>
      </w:r>
      <w:r>
        <w:rPr>
          <w:rFonts w:ascii="Times New Roman" w:hAnsi="Times New Roman" w:cs="Times New Roman"/>
          <w:sz w:val="24"/>
          <w:szCs w:val="24"/>
          <w:lang w:val="es-MX"/>
        </w:rPr>
        <w:t>8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A–C)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odyneroides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sp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>. nov.</w:t>
      </w:r>
      <w:r w:rsidR="00BA7D25">
        <w:rPr>
          <w:rFonts w:ascii="Times New Roman" w:hAnsi="Times New Roman" w:cs="Times New Roman"/>
          <w:sz w:val="24"/>
          <w:szCs w:val="24"/>
          <w:lang w:val="es-MX"/>
        </w:rPr>
        <w:t xml:space="preserve"> (Fig. 18)</w:t>
      </w:r>
    </w:p>
    <w:p w14:paraId="54307E8B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63738977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20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18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).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Mesoescuto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mancha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anteromedial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de pubescencia amarillo brillante o pálido (Fig. 2</w:t>
      </w: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C–F)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21</w:t>
      </w:r>
    </w:p>
    <w:p w14:paraId="626D7471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–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Mesoescuto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un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par de bandas anteriores longitudinales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paralelas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de color gris o amarillo brillante a pálido (usualmente paralelas y no unidas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excepto a veces posteriormente) o en gran parte oscurecido por tomento pálido (Fig. 2</w:t>
      </w: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G–L); si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las bandas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se unen posteriormente (i.e., en forma de U o V),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entonces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no se estrechan conspicuamente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anterolateralmente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24</w:t>
      </w:r>
    </w:p>
    <w:p w14:paraId="1C190791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07440A77" w14:textId="49E9E160" w:rsidR="00476A97" w:rsidRPr="00C65877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21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20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). Superficie dorsal de mesosoma y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metasoma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setas cortas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apresadas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amarillo brillante. T1–T4 con fascias apicales completamente continuas. T1 con poco o ningún espacio entre fascia basal blanquecina y fascia apical de color amarillo brillante </w:t>
      </w:r>
      <w:r w:rsidR="00DA4595"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C65877">
        <w:rPr>
          <w:rFonts w:ascii="Times New Roman" w:hAnsi="Times New Roman" w:cs="Times New Roman"/>
          <w:sz w:val="24"/>
          <w:szCs w:val="24"/>
          <w:lang w:val="es-MX"/>
        </w:rPr>
        <w:t>Fig. 2</w:t>
      </w: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C65877">
        <w:rPr>
          <w:rFonts w:ascii="Times New Roman" w:hAnsi="Times New Roman" w:cs="Times New Roman"/>
          <w:sz w:val="24"/>
          <w:szCs w:val="24"/>
          <w:lang w:val="es-MX"/>
        </w:rPr>
        <w:t>C</w:t>
      </w:r>
      <w:r w:rsidR="00DA4595">
        <w:rPr>
          <w:rFonts w:ascii="Times New Roman" w:hAnsi="Times New Roman" w:cs="Times New Roman"/>
          <w:sz w:val="24"/>
          <w:szCs w:val="24"/>
          <w:lang w:val="es-MX"/>
        </w:rPr>
        <w:t>)</w:t>
      </w:r>
      <w:r w:rsidRPr="00C65877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C65877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C65877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C65877">
        <w:rPr>
          <w:rFonts w:ascii="Times New Roman" w:hAnsi="Times New Roman" w:cs="Times New Roman"/>
          <w:b/>
          <w:i/>
          <w:sz w:val="24"/>
          <w:szCs w:val="24"/>
          <w:lang w:val="es-MX"/>
        </w:rPr>
        <w:t>splendidus</w:t>
      </w:r>
      <w:proofErr w:type="spellEnd"/>
      <w:r w:rsidRPr="00C65877">
        <w:rPr>
          <w:rFonts w:ascii="Times New Roman" w:hAnsi="Times New Roman" w:cs="Times New Roman"/>
          <w:sz w:val="24"/>
          <w:szCs w:val="24"/>
          <w:lang w:val="es-MX"/>
        </w:rPr>
        <w:t xml:space="preserve"> Onuferko</w:t>
      </w:r>
      <w:r w:rsidR="000C58B5">
        <w:rPr>
          <w:rFonts w:ascii="Times New Roman" w:hAnsi="Times New Roman" w:cs="Times New Roman"/>
          <w:sz w:val="24"/>
          <w:szCs w:val="24"/>
        </w:rPr>
        <w:t>, 2018</w:t>
      </w:r>
      <w:r w:rsidR="00BA7D25">
        <w:rPr>
          <w:rFonts w:ascii="Times New Roman" w:hAnsi="Times New Roman" w:cs="Times New Roman"/>
          <w:sz w:val="24"/>
          <w:szCs w:val="24"/>
        </w:rPr>
        <w:t xml:space="preserve"> (</w:t>
      </w:r>
      <w:r w:rsidR="00DC015D">
        <w:rPr>
          <w:rFonts w:ascii="Times New Roman" w:hAnsi="Times New Roman" w:cs="Times New Roman"/>
          <w:sz w:val="24"/>
          <w:szCs w:val="24"/>
        </w:rPr>
        <w:t>Onuferko 2018a: f</w:t>
      </w:r>
      <w:r w:rsidR="00BA7D25">
        <w:rPr>
          <w:rFonts w:ascii="Times New Roman" w:hAnsi="Times New Roman" w:cs="Times New Roman"/>
          <w:sz w:val="24"/>
          <w:szCs w:val="24"/>
        </w:rPr>
        <w:t>ig. 85)</w:t>
      </w:r>
    </w:p>
    <w:p w14:paraId="585220F7" w14:textId="2C77F66B" w:rsidR="00476A97" w:rsidRPr="00C65877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– Superficie dorsal de mesosoma y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metasoma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setas cortas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apresadas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amarillo pálido. Al menos fascia apical de T1 interrumpida medialmente. T1 con mancha discal de pelos oscuros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alargada (medialmente tan larga como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o más larga que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el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ancho de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fascia apical) entre fascias basal y apical de color blanquecino a amarillo pálido </w:t>
      </w:r>
      <w:r w:rsidR="00DA4595"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C65877">
        <w:rPr>
          <w:rFonts w:ascii="Times New Roman" w:hAnsi="Times New Roman" w:cs="Times New Roman"/>
          <w:sz w:val="24"/>
          <w:szCs w:val="24"/>
          <w:lang w:val="es-MX"/>
        </w:rPr>
        <w:t>Fig. 2</w:t>
      </w: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C65877">
        <w:rPr>
          <w:rFonts w:ascii="Times New Roman" w:hAnsi="Times New Roman" w:cs="Times New Roman"/>
          <w:sz w:val="24"/>
          <w:szCs w:val="24"/>
          <w:lang w:val="es-MX"/>
        </w:rPr>
        <w:t>D–F</w:t>
      </w:r>
      <w:r w:rsidR="00DA4595">
        <w:rPr>
          <w:rFonts w:ascii="Times New Roman" w:hAnsi="Times New Roman" w:cs="Times New Roman"/>
          <w:sz w:val="24"/>
          <w:szCs w:val="24"/>
          <w:lang w:val="es-MX"/>
        </w:rPr>
        <w:t>)</w:t>
      </w:r>
      <w:r w:rsidRPr="00C65877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22</w:t>
      </w:r>
    </w:p>
    <w:p w14:paraId="61C7843D" w14:textId="77777777" w:rsidR="00476A97" w:rsidRPr="00C65877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3E28F034" w14:textId="113538D9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22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21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). T1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en vista dorsal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con fascia apical recta, fascia basal arqueada </w:t>
      </w:r>
      <w:r>
        <w:rPr>
          <w:rFonts w:ascii="Times New Roman" w:hAnsi="Times New Roman" w:cs="Times New Roman"/>
          <w:sz w:val="24"/>
          <w:szCs w:val="24"/>
          <w:lang w:val="es-MX"/>
        </w:rPr>
        <w:t>e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indistinguible de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banda longitudinal</w:t>
      </w:r>
      <w:r>
        <w:rPr>
          <w:rFonts w:ascii="Times New Roman" w:hAnsi="Times New Roman" w:cs="Times New Roman"/>
          <w:sz w:val="24"/>
          <w:szCs w:val="24"/>
          <w:lang w:val="es-MX"/>
        </w:rPr>
        <w:t>;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mancha discal de pelos oscuros semicircular o triangular (Fig. 2</w:t>
      </w: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D)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canadensis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Mitchell</w:t>
      </w:r>
      <w:r w:rsidR="000C58B5" w:rsidRPr="008945FE">
        <w:rPr>
          <w:rFonts w:ascii="Times New Roman" w:hAnsi="Times New Roman" w:cs="Times New Roman"/>
          <w:sz w:val="24"/>
          <w:szCs w:val="24"/>
        </w:rPr>
        <w:t>, 1962</w:t>
      </w:r>
      <w:r w:rsidR="00BA7D25">
        <w:rPr>
          <w:rFonts w:ascii="Times New Roman" w:hAnsi="Times New Roman" w:cs="Times New Roman"/>
          <w:sz w:val="24"/>
          <w:szCs w:val="24"/>
        </w:rPr>
        <w:t xml:space="preserve"> (</w:t>
      </w:r>
      <w:r w:rsidR="00DC015D">
        <w:rPr>
          <w:rFonts w:ascii="Times New Roman" w:hAnsi="Times New Roman" w:cs="Times New Roman"/>
          <w:sz w:val="24"/>
          <w:szCs w:val="24"/>
        </w:rPr>
        <w:t>Onuferko 2018a: f</w:t>
      </w:r>
      <w:r w:rsidR="00BA7D25">
        <w:rPr>
          <w:rFonts w:ascii="Times New Roman" w:hAnsi="Times New Roman" w:cs="Times New Roman"/>
          <w:sz w:val="24"/>
          <w:szCs w:val="24"/>
        </w:rPr>
        <w:t>ig. 30)</w:t>
      </w:r>
    </w:p>
    <w:p w14:paraId="4393BEC7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– T1 en vista dorsal con fascias basal y apical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subparalelas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, en ángulos de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banda longitudinal</w:t>
      </w:r>
      <w:r>
        <w:rPr>
          <w:rFonts w:ascii="Times New Roman" w:hAnsi="Times New Roman" w:cs="Times New Roman"/>
          <w:sz w:val="24"/>
          <w:szCs w:val="24"/>
          <w:lang w:val="es-MX"/>
        </w:rPr>
        <w:t>;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mancha discal de pelos oscuros cuadrangular, trapezoidal o (si fascias ensanchadas lateralmente) en forma de diamante (Fig. 2</w:t>
      </w: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E–F)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23</w:t>
      </w:r>
    </w:p>
    <w:p w14:paraId="160AA180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30E270BC" w14:textId="41D2855E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23</w:t>
      </w:r>
      <w:r w:rsidRPr="00C65877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22</w:t>
      </w:r>
      <w:r w:rsidRPr="00C65877">
        <w:rPr>
          <w:rFonts w:ascii="Times New Roman" w:hAnsi="Times New Roman" w:cs="Times New Roman"/>
          <w:sz w:val="24"/>
          <w:szCs w:val="24"/>
          <w:lang w:val="es-MX"/>
        </w:rPr>
        <w:t xml:space="preserve">).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T1–T4 con fascias apicales ensanchadas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submedialmente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y estrechas o separadas en lóbulos redondeados medialmente (Fig. 2</w:t>
      </w: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E)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="00BA7D2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compactus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Cresson</w:t>
      </w:r>
      <w:proofErr w:type="spellEnd"/>
      <w:r w:rsidR="00DA06FE" w:rsidRPr="00DA06FE">
        <w:rPr>
          <w:rFonts w:ascii="Times New Roman" w:hAnsi="Times New Roman" w:cs="Times New Roman"/>
          <w:sz w:val="24"/>
          <w:szCs w:val="24"/>
          <w:lang w:val="es-MX"/>
        </w:rPr>
        <w:t>, 1878</w:t>
      </w:r>
      <w:r w:rsidR="00BA7D25">
        <w:rPr>
          <w:rFonts w:ascii="Times New Roman" w:hAnsi="Times New Roman" w:cs="Times New Roman"/>
          <w:sz w:val="24"/>
          <w:szCs w:val="24"/>
        </w:rPr>
        <w:t xml:space="preserve"> (</w:t>
      </w:r>
      <w:r w:rsidR="00DC015D">
        <w:rPr>
          <w:rFonts w:ascii="Times New Roman" w:hAnsi="Times New Roman" w:cs="Times New Roman"/>
          <w:sz w:val="24"/>
          <w:szCs w:val="24"/>
        </w:rPr>
        <w:t>Onuferko 2018a: f</w:t>
      </w:r>
      <w:r w:rsidR="00BA7D25">
        <w:rPr>
          <w:rFonts w:ascii="Times New Roman" w:hAnsi="Times New Roman" w:cs="Times New Roman"/>
          <w:sz w:val="24"/>
          <w:szCs w:val="24"/>
        </w:rPr>
        <w:t>ig. 36)</w:t>
      </w:r>
    </w:p>
    <w:p w14:paraId="7A0BAFD7" w14:textId="44534B41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– T1–T4 con fascias apicales no ensanchadas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submedialmente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>; fascias más o menos igualmente a</w:t>
      </w:r>
      <w:r>
        <w:rPr>
          <w:rFonts w:ascii="Times New Roman" w:hAnsi="Times New Roman" w:cs="Times New Roman"/>
          <w:sz w:val="24"/>
          <w:szCs w:val="24"/>
          <w:lang w:val="es-MX"/>
        </w:rPr>
        <w:t>nchas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e ininterrumpidas medialmente o </w:t>
      </w:r>
      <w:r>
        <w:rPr>
          <w:rFonts w:ascii="Times New Roman" w:hAnsi="Times New Roman" w:cs="Times New Roman"/>
          <w:sz w:val="24"/>
          <w:szCs w:val="24"/>
          <w:lang w:val="es-MX"/>
        </w:rPr>
        <w:t>reduciéndose y de esta forma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, estrechas o separadas medialmente (Fig. 2</w:t>
      </w: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F)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ferrarii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Onuferko</w:t>
      </w:r>
      <w:r w:rsidR="000C58B5">
        <w:rPr>
          <w:rFonts w:ascii="Times New Roman" w:hAnsi="Times New Roman" w:cs="Times New Roman"/>
          <w:sz w:val="24"/>
          <w:szCs w:val="24"/>
        </w:rPr>
        <w:t>, 2018</w:t>
      </w:r>
      <w:r w:rsidR="00BA7D25">
        <w:rPr>
          <w:rFonts w:ascii="Times New Roman" w:hAnsi="Times New Roman" w:cs="Times New Roman"/>
          <w:sz w:val="24"/>
          <w:szCs w:val="24"/>
        </w:rPr>
        <w:t xml:space="preserve"> (</w:t>
      </w:r>
      <w:r w:rsidR="00DC015D">
        <w:rPr>
          <w:rFonts w:ascii="Times New Roman" w:hAnsi="Times New Roman" w:cs="Times New Roman"/>
          <w:sz w:val="24"/>
          <w:szCs w:val="24"/>
        </w:rPr>
        <w:t>Onuferko 2018a: f</w:t>
      </w:r>
      <w:r w:rsidR="00BA7D25">
        <w:rPr>
          <w:rFonts w:ascii="Times New Roman" w:hAnsi="Times New Roman" w:cs="Times New Roman"/>
          <w:sz w:val="24"/>
          <w:szCs w:val="24"/>
        </w:rPr>
        <w:t>ig. 45)</w:t>
      </w:r>
    </w:p>
    <w:p w14:paraId="2D65B940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3280A6B1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24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20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)</w:t>
      </w:r>
      <w:r w:rsidRPr="00C65877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Área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vertexal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dos pares de protuberancias (usualmente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impuntuadas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) lustrosas (Fig. 4E). T1 con fascia apical con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un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par de pequeñas manchas posterolaterales de pubescencia negra (Fig. 2</w:t>
      </w: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G)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25</w:t>
      </w:r>
    </w:p>
    <w:p w14:paraId="0C8790FF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– Área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vertexal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sin dos pares de protuberancias, a lo más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un sólo par de protuberancias dorsales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densamente puntuadas, cada una ubicada donde el área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genal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superior encuentra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al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área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vertexal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(Fig. 4F). T1 con fascia apical sin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un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par de pequeñas manchas posterolaterales de pubescencia negra (Fig. 2</w:t>
      </w: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H–L)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26</w:t>
      </w:r>
    </w:p>
    <w:p w14:paraId="47D23F0F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67C9F3AB" w14:textId="4A7AC9DD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lastRenderedPageBreak/>
        <w:t>25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24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).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Mesopleura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puntuaciones dispersas en su mitad ventrolateral (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escasos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i≤1d) (Fig. 5E)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chamaesarachae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Onuferko</w:t>
      </w:r>
      <w:r w:rsidR="000C58B5">
        <w:rPr>
          <w:rFonts w:ascii="Times New Roman" w:hAnsi="Times New Roman" w:cs="Times New Roman"/>
          <w:sz w:val="24"/>
          <w:szCs w:val="24"/>
        </w:rPr>
        <w:t>, 2018</w:t>
      </w:r>
      <w:r w:rsidR="00BA7D25">
        <w:rPr>
          <w:rFonts w:ascii="Times New Roman" w:hAnsi="Times New Roman" w:cs="Times New Roman"/>
          <w:sz w:val="24"/>
          <w:szCs w:val="24"/>
        </w:rPr>
        <w:t xml:space="preserve"> (</w:t>
      </w:r>
      <w:r w:rsidR="00DC015D">
        <w:rPr>
          <w:rFonts w:ascii="Times New Roman" w:hAnsi="Times New Roman" w:cs="Times New Roman"/>
          <w:sz w:val="24"/>
          <w:szCs w:val="24"/>
        </w:rPr>
        <w:t>Onuferko 2018a: f</w:t>
      </w:r>
      <w:r w:rsidR="00BA7D25">
        <w:rPr>
          <w:rFonts w:ascii="Times New Roman" w:hAnsi="Times New Roman" w:cs="Times New Roman"/>
          <w:sz w:val="24"/>
          <w:szCs w:val="24"/>
        </w:rPr>
        <w:t>ig. 34)</w:t>
      </w:r>
    </w:p>
    <w:p w14:paraId="4995E36D" w14:textId="639F078A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–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Mesopleura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puntuaciones densas en su mitad ventrolateral (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abundantes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i≤1d) (Fig. 5F)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diadematus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Onuferko</w:t>
      </w:r>
      <w:r w:rsidR="000C58B5">
        <w:rPr>
          <w:rFonts w:ascii="Times New Roman" w:hAnsi="Times New Roman" w:cs="Times New Roman"/>
          <w:sz w:val="24"/>
          <w:szCs w:val="24"/>
          <w:lang w:val="es-MX"/>
        </w:rPr>
        <w:t>, 2018</w:t>
      </w:r>
      <w:r w:rsidR="00BA7D25">
        <w:rPr>
          <w:rFonts w:ascii="Times New Roman" w:hAnsi="Times New Roman" w:cs="Times New Roman"/>
          <w:sz w:val="24"/>
          <w:szCs w:val="24"/>
        </w:rPr>
        <w:t xml:space="preserve"> (</w:t>
      </w:r>
      <w:r w:rsidR="00DC015D">
        <w:rPr>
          <w:rFonts w:ascii="Times New Roman" w:hAnsi="Times New Roman" w:cs="Times New Roman"/>
          <w:sz w:val="24"/>
          <w:szCs w:val="24"/>
        </w:rPr>
        <w:t>Onuferko 2018a: f</w:t>
      </w:r>
      <w:r w:rsidR="00BA7D25">
        <w:rPr>
          <w:rFonts w:ascii="Times New Roman" w:hAnsi="Times New Roman" w:cs="Times New Roman"/>
          <w:sz w:val="24"/>
          <w:szCs w:val="24"/>
        </w:rPr>
        <w:t>ig. 41)</w:t>
      </w:r>
    </w:p>
    <w:p w14:paraId="1642B38D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17EEF1BB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26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24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).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Metanoto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>con proceso medio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(Fig. 1</w:t>
      </w:r>
      <w:r>
        <w:rPr>
          <w:rFonts w:ascii="Times New Roman" w:hAnsi="Times New Roman" w:cs="Times New Roman"/>
          <w:sz w:val="24"/>
          <w:szCs w:val="24"/>
          <w:lang w:val="es-MX"/>
        </w:rPr>
        <w:t>3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D). T1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en vista dorsal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con mancha discal de pelos oscuros en forma de triángulo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lados </w:t>
      </w:r>
      <w:r>
        <w:rPr>
          <w:rFonts w:ascii="Times New Roman" w:hAnsi="Times New Roman" w:cs="Times New Roman"/>
          <w:sz w:val="24"/>
          <w:szCs w:val="24"/>
          <w:lang w:val="es-MX"/>
        </w:rPr>
        <w:t>antero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laterales cóncavos (Fig. 1</w:t>
      </w:r>
      <w:r>
        <w:rPr>
          <w:rFonts w:ascii="Times New Roman" w:hAnsi="Times New Roman" w:cs="Times New Roman"/>
          <w:sz w:val="24"/>
          <w:szCs w:val="24"/>
          <w:lang w:val="es-MX"/>
        </w:rPr>
        <w:t>3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B)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27</w:t>
      </w:r>
    </w:p>
    <w:p w14:paraId="44BC4DAD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–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Metanoto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sin </w:t>
      </w:r>
      <w:r>
        <w:rPr>
          <w:rFonts w:ascii="Times New Roman" w:hAnsi="Times New Roman" w:cs="Times New Roman"/>
          <w:sz w:val="24"/>
          <w:szCs w:val="24"/>
          <w:lang w:val="es-MX"/>
        </w:rPr>
        <w:t>proceso medio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(Fig. 2</w:t>
      </w:r>
      <w:r>
        <w:rPr>
          <w:rFonts w:ascii="Times New Roman" w:hAnsi="Times New Roman" w:cs="Times New Roman"/>
          <w:sz w:val="24"/>
          <w:szCs w:val="24"/>
          <w:lang w:val="es-MX"/>
        </w:rPr>
        <w:t>1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D–F). T1 con mancha discal de pelos oscuros variable, pero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si en forma de triángulo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en vista dorsal, entonces,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con lados </w:t>
      </w:r>
      <w:r>
        <w:rPr>
          <w:rFonts w:ascii="Times New Roman" w:hAnsi="Times New Roman" w:cs="Times New Roman"/>
          <w:sz w:val="24"/>
          <w:szCs w:val="24"/>
          <w:lang w:val="es-MX"/>
        </w:rPr>
        <w:t>antero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laterales rectos o convexos (Fig. 2</w:t>
      </w: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H)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28</w:t>
      </w:r>
    </w:p>
    <w:p w14:paraId="06FCCF47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2BA879B6" w14:textId="5C9BBE12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27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26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).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Mesopleura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la mayoría de los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interespacios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pequeños entre las puntuaciones (i≤1d) o rugosa, con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punctuaciones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poco definidas (Fig. 5G)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hanusiae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sp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>. nov.</w:t>
      </w:r>
      <w:r w:rsidR="00BA7D25">
        <w:rPr>
          <w:rFonts w:ascii="Times New Roman" w:hAnsi="Times New Roman" w:cs="Times New Roman"/>
          <w:sz w:val="24"/>
          <w:szCs w:val="24"/>
          <w:lang w:val="es-MX"/>
        </w:rPr>
        <w:t xml:space="preserve"> (Fig. 13)</w:t>
      </w:r>
    </w:p>
    <w:p w14:paraId="79520751" w14:textId="66F11452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–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Mesopleura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puntuaciones bien separadas en su mitad ventrolateral (i&gt;1d), más densamente puntuado en </w:t>
      </w:r>
      <w:r>
        <w:rPr>
          <w:rFonts w:ascii="Times New Roman" w:hAnsi="Times New Roman" w:cs="Times New Roman"/>
          <w:sz w:val="24"/>
          <w:szCs w:val="24"/>
          <w:lang w:val="es-MX"/>
        </w:rPr>
        <w:t>la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mitad superior que en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mitad ventrolateral (Fig. 5H)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="00DA06FE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E. interruptus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Robertson</w:t>
      </w:r>
      <w:r w:rsidR="00DA06FE" w:rsidRPr="00DA06FE">
        <w:rPr>
          <w:rFonts w:ascii="Times New Roman" w:hAnsi="Times New Roman" w:cs="Times New Roman"/>
          <w:sz w:val="24"/>
          <w:szCs w:val="24"/>
        </w:rPr>
        <w:t>, 1900</w:t>
      </w:r>
      <w:r w:rsidR="00BA7D25">
        <w:rPr>
          <w:rFonts w:ascii="Times New Roman" w:hAnsi="Times New Roman" w:cs="Times New Roman"/>
          <w:sz w:val="24"/>
          <w:szCs w:val="24"/>
        </w:rPr>
        <w:t xml:space="preserve"> (</w:t>
      </w:r>
      <w:r w:rsidR="00DC015D">
        <w:rPr>
          <w:rFonts w:ascii="Times New Roman" w:hAnsi="Times New Roman" w:cs="Times New Roman"/>
          <w:sz w:val="24"/>
          <w:szCs w:val="24"/>
        </w:rPr>
        <w:t>Onuferko 2018a: f</w:t>
      </w:r>
      <w:r w:rsidR="00BA7D25">
        <w:rPr>
          <w:rFonts w:ascii="Times New Roman" w:hAnsi="Times New Roman" w:cs="Times New Roman"/>
          <w:sz w:val="24"/>
          <w:szCs w:val="24"/>
        </w:rPr>
        <w:t>ig. 61)</w:t>
      </w:r>
    </w:p>
    <w:p w14:paraId="5AEFA436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367B9A23" w14:textId="49A569CD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bookmarkStart w:id="4" w:name="_Hlk2085447"/>
      <w:r>
        <w:rPr>
          <w:rFonts w:ascii="Times New Roman" w:hAnsi="Times New Roman" w:cs="Times New Roman"/>
          <w:sz w:val="24"/>
          <w:szCs w:val="24"/>
          <w:lang w:val="es-MX"/>
        </w:rPr>
        <w:t>28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26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). T1 en vista dorsal con fascia apical recta, fascia basal arqueada, a veces ampliamente interrumpida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en el medio,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>e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indistinguible de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banda longitudinal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por lo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que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mancha discal de pelos oscuros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es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semicircular o triangular (Fig. 2</w:t>
      </w: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H)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="00BA7D2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flavofasciatus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Smith</w:t>
      </w:r>
      <w:r w:rsidR="00DA06FE" w:rsidRPr="00DA06FE">
        <w:rPr>
          <w:rFonts w:ascii="Times New Roman" w:hAnsi="Times New Roman" w:cs="Times New Roman"/>
          <w:sz w:val="24"/>
          <w:szCs w:val="24"/>
          <w:lang w:val="es-MX"/>
        </w:rPr>
        <w:t>, 1879</w:t>
      </w:r>
      <w:r w:rsidR="00BA7D25">
        <w:rPr>
          <w:rFonts w:ascii="Times New Roman" w:hAnsi="Times New Roman" w:cs="Times New Roman"/>
          <w:sz w:val="24"/>
          <w:szCs w:val="24"/>
        </w:rPr>
        <w:t xml:space="preserve"> (</w:t>
      </w:r>
      <w:r w:rsidR="00DC015D">
        <w:rPr>
          <w:rFonts w:ascii="Times New Roman" w:hAnsi="Times New Roman" w:cs="Times New Roman"/>
          <w:sz w:val="24"/>
          <w:szCs w:val="24"/>
        </w:rPr>
        <w:t>Onuferko 2018a: f</w:t>
      </w:r>
      <w:r w:rsidR="00BA7D25">
        <w:rPr>
          <w:rFonts w:ascii="Times New Roman" w:hAnsi="Times New Roman" w:cs="Times New Roman"/>
          <w:sz w:val="24"/>
          <w:szCs w:val="24"/>
        </w:rPr>
        <w:t>ig. 47)</w:t>
      </w:r>
    </w:p>
    <w:p w14:paraId="3ED5077B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– T1 en vista dorsal con fascias basal y apical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subparalelas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>, usualmente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formando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ángulos de</w:t>
      </w:r>
      <w:r>
        <w:rPr>
          <w:rFonts w:ascii="Times New Roman" w:hAnsi="Times New Roman" w:cs="Times New Roman"/>
          <w:sz w:val="24"/>
          <w:szCs w:val="24"/>
          <w:lang w:val="es-MX"/>
        </w:rPr>
        <w:t>sde la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banda longitudinal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por lo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que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mancha discal de pelos oscuros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es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cuadrangular, trapezoidal o elips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oidal, en ocasiones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ensanchadas lateralmente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por lo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que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mancha discal </w:t>
      </w:r>
      <w:r>
        <w:rPr>
          <w:rFonts w:ascii="Times New Roman" w:hAnsi="Times New Roman" w:cs="Times New Roman"/>
          <w:sz w:val="24"/>
          <w:szCs w:val="24"/>
          <w:lang w:val="es-MX"/>
        </w:rPr>
        <w:t>toma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forma de diamante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u </w:t>
      </w:r>
      <w:r w:rsidRPr="00334B65">
        <w:rPr>
          <w:rFonts w:ascii="Times New Roman" w:hAnsi="Times New Roman" w:cs="Times New Roman"/>
          <w:sz w:val="24"/>
          <w:szCs w:val="24"/>
          <w:lang w:val="es-MX"/>
        </w:rPr>
        <w:t>oval puntiagudo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(Fig. 2</w:t>
      </w: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I–L)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29</w:t>
      </w:r>
    </w:p>
    <w:bookmarkEnd w:id="4"/>
    <w:p w14:paraId="0D8CE090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708FB6D9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29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28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). T2–T4 con fascias apicales completamente continuas, más o menos igualmente amplias (Fig. 2</w:t>
      </w: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I–J)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30</w:t>
      </w:r>
    </w:p>
    <w:p w14:paraId="5466880F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>– T1 y T2 con fascias apicales interrumpidas o al menos conspicuamente estrechas medialmente, l</w:t>
      </w:r>
      <w:r>
        <w:rPr>
          <w:rFonts w:ascii="Times New Roman" w:hAnsi="Times New Roman" w:cs="Times New Roman"/>
          <w:sz w:val="24"/>
          <w:szCs w:val="24"/>
          <w:lang w:val="es-MX"/>
        </w:rPr>
        <w:t>a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s de T3 y T4 interrumpidas o continuas (Fig. 2</w:t>
      </w: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K–L)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32</w:t>
      </w:r>
    </w:p>
    <w:p w14:paraId="7C7E9092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1E7D2B2D" w14:textId="69D8B968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30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29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). Ala anterior con dos c</w:t>
      </w:r>
      <w:r>
        <w:rPr>
          <w:rFonts w:ascii="Times New Roman" w:hAnsi="Times New Roman" w:cs="Times New Roman"/>
          <w:sz w:val="24"/>
          <w:szCs w:val="24"/>
          <w:lang w:val="es-MX"/>
        </w:rPr>
        <w:t>eldillas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submarginales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, apicalmente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ahumada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en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la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hembra, completamente clara </w:t>
      </w:r>
      <w:proofErr w:type="gramStart"/>
      <w:r w:rsidRPr="00F514DC">
        <w:rPr>
          <w:rFonts w:ascii="Times New Roman" w:hAnsi="Times New Roman" w:cs="Times New Roman"/>
          <w:sz w:val="24"/>
          <w:szCs w:val="24"/>
          <w:lang w:val="es-MX"/>
        </w:rPr>
        <w:t>e</w:t>
      </w:r>
      <w:proofErr w:type="gram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hialina en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el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macho (Fig. </w:t>
      </w:r>
      <w:r>
        <w:rPr>
          <w:rFonts w:ascii="Times New Roman" w:hAnsi="Times New Roman" w:cs="Times New Roman"/>
          <w:sz w:val="24"/>
          <w:szCs w:val="24"/>
          <w:lang w:val="es-MX"/>
        </w:rPr>
        <w:t>20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D).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Mesopleura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casi completamente cubierta por tomento blanco</w:t>
      </w:r>
      <w:r>
        <w:rPr>
          <w:rFonts w:ascii="Times New Roman" w:hAnsi="Times New Roman" w:cs="Times New Roman"/>
          <w:sz w:val="24"/>
          <w:szCs w:val="24"/>
          <w:lang w:val="es-MX"/>
        </w:rPr>
        <w:t>, denso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, al menos en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el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macho (Fig. </w:t>
      </w:r>
      <w:r>
        <w:rPr>
          <w:rFonts w:ascii="Times New Roman" w:hAnsi="Times New Roman" w:cs="Times New Roman"/>
          <w:sz w:val="24"/>
          <w:szCs w:val="24"/>
          <w:lang w:val="es-MX"/>
        </w:rPr>
        <w:t>20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D). Axila y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mesoescutelo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negros (Fig. 2</w:t>
      </w: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I)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mesillae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Cockerell</w:t>
      </w:r>
      <w:proofErr w:type="spellEnd"/>
      <w:r w:rsidR="00DA06FE" w:rsidRPr="00DA06FE">
        <w:rPr>
          <w:rFonts w:ascii="Times New Roman" w:hAnsi="Times New Roman" w:cs="Times New Roman"/>
          <w:sz w:val="24"/>
          <w:szCs w:val="24"/>
        </w:rPr>
        <w:t>, 1895</w:t>
      </w:r>
      <w:r w:rsidR="007D7D06">
        <w:rPr>
          <w:rFonts w:ascii="Times New Roman" w:hAnsi="Times New Roman" w:cs="Times New Roman"/>
          <w:sz w:val="24"/>
          <w:szCs w:val="24"/>
        </w:rPr>
        <w:t>) (</w:t>
      </w:r>
      <w:r w:rsidR="00DC015D">
        <w:rPr>
          <w:rFonts w:ascii="Times New Roman" w:hAnsi="Times New Roman" w:cs="Times New Roman"/>
          <w:sz w:val="24"/>
          <w:szCs w:val="24"/>
        </w:rPr>
        <w:t>Onuferko 2018a: f</w:t>
      </w:r>
      <w:r w:rsidR="007D7D06">
        <w:rPr>
          <w:rFonts w:ascii="Times New Roman" w:hAnsi="Times New Roman" w:cs="Times New Roman"/>
          <w:sz w:val="24"/>
          <w:szCs w:val="24"/>
        </w:rPr>
        <w:t>ig. 67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)</w:t>
      </w:r>
    </w:p>
    <w:p w14:paraId="42EE13D2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>– Ala anterior con tres c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eldillas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submarginales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subhialina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, apicalmente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ahumada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en ambos sexos (Fig. </w:t>
      </w:r>
      <w:r>
        <w:rPr>
          <w:rFonts w:ascii="Times New Roman" w:hAnsi="Times New Roman" w:cs="Times New Roman"/>
          <w:sz w:val="24"/>
          <w:szCs w:val="24"/>
          <w:lang w:val="es-MX"/>
        </w:rPr>
        <w:t>20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E).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Mesopleura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cubierta por tomento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denso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sólo en su mitad superior, con circulo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grande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escasamente peludo </w:t>
      </w:r>
      <w:r>
        <w:rPr>
          <w:rFonts w:ascii="Times New Roman" w:hAnsi="Times New Roman" w:cs="Times New Roman"/>
          <w:sz w:val="24"/>
          <w:szCs w:val="24"/>
          <w:lang w:val="es-MX"/>
        </w:rPr>
        <w:t>que ocupa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gran parte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de su mitad ventrolateral (Fig. </w:t>
      </w:r>
      <w:r>
        <w:rPr>
          <w:rFonts w:ascii="Times New Roman" w:hAnsi="Times New Roman" w:cs="Times New Roman"/>
          <w:sz w:val="24"/>
          <w:szCs w:val="24"/>
          <w:lang w:val="es-MX"/>
        </w:rPr>
        <w:t>20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E). Al menos axila castaño rojizo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en parte (Fig. 2</w:t>
      </w: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J)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31</w:t>
      </w:r>
    </w:p>
    <w:p w14:paraId="427B3B27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0C99152C" w14:textId="3A4DC61D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31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30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). Quilla frontal muy elevada (Fig. 2</w:t>
      </w:r>
      <w:r>
        <w:rPr>
          <w:rFonts w:ascii="Times New Roman" w:hAnsi="Times New Roman" w:cs="Times New Roman"/>
          <w:sz w:val="24"/>
          <w:szCs w:val="24"/>
          <w:lang w:val="es-MX"/>
        </w:rPr>
        <w:t>7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C). Placa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pigidial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del macho estrecha (longitud medial ~1.5 × ancho basal) (Fig. 2</w:t>
      </w:r>
      <w:r>
        <w:rPr>
          <w:rFonts w:ascii="Times New Roman" w:hAnsi="Times New Roman" w:cs="Times New Roman"/>
          <w:sz w:val="24"/>
          <w:szCs w:val="24"/>
          <w:lang w:val="es-MX"/>
        </w:rPr>
        <w:t>8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A)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australis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Mitchell</w:t>
      </w:r>
      <w:r w:rsidR="008945FE" w:rsidRPr="008945FE">
        <w:rPr>
          <w:rFonts w:ascii="Times New Roman" w:hAnsi="Times New Roman" w:cs="Times New Roman"/>
          <w:sz w:val="24"/>
          <w:szCs w:val="24"/>
          <w:lang w:val="es-MX"/>
        </w:rPr>
        <w:t>, 1962</w:t>
      </w:r>
      <w:r w:rsidR="007D7D06">
        <w:rPr>
          <w:rFonts w:ascii="Times New Roman" w:hAnsi="Times New Roman" w:cs="Times New Roman"/>
          <w:sz w:val="24"/>
          <w:szCs w:val="24"/>
        </w:rPr>
        <w:t xml:space="preserve"> (</w:t>
      </w:r>
      <w:r w:rsidR="00DC015D">
        <w:rPr>
          <w:rFonts w:ascii="Times New Roman" w:hAnsi="Times New Roman" w:cs="Times New Roman"/>
          <w:sz w:val="24"/>
          <w:szCs w:val="24"/>
        </w:rPr>
        <w:t>Onuferko 2018a: f</w:t>
      </w:r>
      <w:r w:rsidR="007D7D06">
        <w:rPr>
          <w:rFonts w:ascii="Times New Roman" w:hAnsi="Times New Roman" w:cs="Times New Roman"/>
          <w:sz w:val="24"/>
          <w:szCs w:val="24"/>
        </w:rPr>
        <w:t>ig. 14)</w:t>
      </w:r>
    </w:p>
    <w:p w14:paraId="67CDEFD4" w14:textId="54B61FA0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>– Quilla frontal poco elevada (Fig. 2</w:t>
      </w:r>
      <w:r>
        <w:rPr>
          <w:rFonts w:ascii="Times New Roman" w:hAnsi="Times New Roman" w:cs="Times New Roman"/>
          <w:sz w:val="24"/>
          <w:szCs w:val="24"/>
          <w:lang w:val="es-MX"/>
        </w:rPr>
        <w:t>7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D). Placa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pigidial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del macho amplia (longitud medial ≈ ancho basal) (Fig. 2</w:t>
      </w:r>
      <w:r>
        <w:rPr>
          <w:rFonts w:ascii="Times New Roman" w:hAnsi="Times New Roman" w:cs="Times New Roman"/>
          <w:sz w:val="24"/>
          <w:szCs w:val="24"/>
          <w:lang w:val="es-MX"/>
        </w:rPr>
        <w:t>8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B)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brumleyi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Onuferko</w:t>
      </w:r>
      <w:r w:rsidR="000C58B5">
        <w:rPr>
          <w:rFonts w:ascii="Times New Roman" w:hAnsi="Times New Roman" w:cs="Times New Roman"/>
          <w:sz w:val="24"/>
          <w:szCs w:val="24"/>
        </w:rPr>
        <w:t>, 2018</w:t>
      </w:r>
      <w:r w:rsidR="007D7D06">
        <w:rPr>
          <w:rFonts w:ascii="Times New Roman" w:hAnsi="Times New Roman" w:cs="Times New Roman"/>
          <w:sz w:val="24"/>
          <w:szCs w:val="24"/>
        </w:rPr>
        <w:t xml:space="preserve"> (</w:t>
      </w:r>
      <w:r w:rsidR="00DC015D">
        <w:rPr>
          <w:rFonts w:ascii="Times New Roman" w:hAnsi="Times New Roman" w:cs="Times New Roman"/>
          <w:sz w:val="24"/>
          <w:szCs w:val="24"/>
        </w:rPr>
        <w:t>Onuferko 2018a: f</w:t>
      </w:r>
      <w:r w:rsidR="007D7D06">
        <w:rPr>
          <w:rFonts w:ascii="Times New Roman" w:hAnsi="Times New Roman" w:cs="Times New Roman"/>
          <w:sz w:val="24"/>
          <w:szCs w:val="24"/>
        </w:rPr>
        <w:t>ig. 28)</w:t>
      </w:r>
    </w:p>
    <w:p w14:paraId="627696B8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7A80F099" w14:textId="69E815D6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lastRenderedPageBreak/>
        <w:t>32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29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). Axila y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mesoescutelo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completamente castaño rojizo (Fig. 2</w:t>
      </w:r>
      <w:r>
        <w:rPr>
          <w:rFonts w:ascii="Times New Roman" w:hAnsi="Times New Roman" w:cs="Times New Roman"/>
          <w:sz w:val="24"/>
          <w:szCs w:val="24"/>
          <w:lang w:val="es-MX"/>
        </w:rPr>
        <w:t>1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D).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Mesopleura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puntuaciones dispersas en su mitad ventrolateral (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predominio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de i&gt;1d) (Fig. 5I)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tessieris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Onuferko</w:t>
      </w:r>
      <w:r w:rsidR="000C58B5">
        <w:rPr>
          <w:rFonts w:ascii="Times New Roman" w:hAnsi="Times New Roman" w:cs="Times New Roman"/>
          <w:sz w:val="24"/>
          <w:szCs w:val="24"/>
        </w:rPr>
        <w:t>, 2018</w:t>
      </w:r>
      <w:r w:rsidR="007D7D06">
        <w:rPr>
          <w:rFonts w:ascii="Times New Roman" w:hAnsi="Times New Roman" w:cs="Times New Roman"/>
          <w:sz w:val="24"/>
          <w:szCs w:val="24"/>
        </w:rPr>
        <w:t xml:space="preserve"> (</w:t>
      </w:r>
      <w:r w:rsidR="00DC015D">
        <w:rPr>
          <w:rFonts w:ascii="Times New Roman" w:hAnsi="Times New Roman" w:cs="Times New Roman"/>
          <w:sz w:val="24"/>
          <w:szCs w:val="24"/>
        </w:rPr>
        <w:t>Onuferko 2018a: f</w:t>
      </w:r>
      <w:r w:rsidR="007D7D06">
        <w:rPr>
          <w:rFonts w:ascii="Times New Roman" w:hAnsi="Times New Roman" w:cs="Times New Roman"/>
          <w:sz w:val="24"/>
          <w:szCs w:val="24"/>
        </w:rPr>
        <w:t>ig. 87)</w:t>
      </w:r>
    </w:p>
    <w:p w14:paraId="3F9B2308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– Axila (excepto </w:t>
      </w:r>
      <w:r>
        <w:rPr>
          <w:rFonts w:ascii="Times New Roman" w:hAnsi="Times New Roman" w:cs="Times New Roman"/>
          <w:sz w:val="24"/>
          <w:szCs w:val="24"/>
          <w:lang w:val="es-MX"/>
        </w:rPr>
        <w:t>a veces apicalmente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) y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mesoescutelo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negros (Fig. 2</w:t>
      </w:r>
      <w:r>
        <w:rPr>
          <w:rFonts w:ascii="Times New Roman" w:hAnsi="Times New Roman" w:cs="Times New Roman"/>
          <w:sz w:val="24"/>
          <w:szCs w:val="24"/>
          <w:lang w:val="es-MX"/>
        </w:rPr>
        <w:t>1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E–F). </w:t>
      </w:r>
      <w:proofErr w:type="spellStart"/>
      <w:r w:rsidRPr="00F514DC">
        <w:rPr>
          <w:rFonts w:ascii="Times New Roman" w:hAnsi="Times New Roman" w:cs="Times New Roman"/>
          <w:sz w:val="24"/>
          <w:szCs w:val="24"/>
          <w:lang w:val="es-MX"/>
        </w:rPr>
        <w:t>Mesopleura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puntuaciones densas en su mitad ventrolateral (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predominio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de i≤1d) (Fig. </w:t>
      </w:r>
      <w:r>
        <w:rPr>
          <w:rFonts w:ascii="Times New Roman" w:hAnsi="Times New Roman" w:cs="Times New Roman"/>
          <w:sz w:val="24"/>
          <w:szCs w:val="24"/>
          <w:lang w:val="es-MX"/>
        </w:rPr>
        <w:t>20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F)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33</w:t>
      </w:r>
    </w:p>
    <w:p w14:paraId="3D9BB0B7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18D728E9" w14:textId="044F3508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33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32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). F2 de la hembra al menos 1.2 × tan largo como ancho (Fig. 2</w:t>
      </w:r>
      <w:r>
        <w:rPr>
          <w:rFonts w:ascii="Times New Roman" w:hAnsi="Times New Roman" w:cs="Times New Roman"/>
          <w:sz w:val="24"/>
          <w:szCs w:val="24"/>
          <w:lang w:val="es-MX"/>
        </w:rPr>
        <w:t>9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A). Axila en ambos sexos con porción libre más de </w:t>
      </w:r>
      <w:r w:rsidR="00F928DF">
        <w:rPr>
          <w:rFonts w:ascii="Times New Roman" w:hAnsi="Times New Roman" w:cs="Times New Roman"/>
          <w:sz w:val="24"/>
          <w:szCs w:val="24"/>
          <w:lang w:val="es-MX"/>
        </w:rPr>
        <w:t>¼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de su longitud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total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medial, conspicuamente aguda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en el ápice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(Fig. 2</w:t>
      </w:r>
      <w:r>
        <w:rPr>
          <w:rFonts w:ascii="Times New Roman" w:hAnsi="Times New Roman" w:cs="Times New Roman"/>
          <w:sz w:val="24"/>
          <w:szCs w:val="24"/>
          <w:lang w:val="es-MX"/>
        </w:rPr>
        <w:t>1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E)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F514DC">
        <w:rPr>
          <w:rFonts w:ascii="Times New Roman" w:hAnsi="Times New Roman" w:cs="Times New Roman"/>
          <w:b/>
          <w:i/>
          <w:sz w:val="24"/>
          <w:szCs w:val="24"/>
          <w:lang w:val="es-MX"/>
        </w:rPr>
        <w:t>minimus</w:t>
      </w:r>
      <w:proofErr w:type="spellEnd"/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(Robertson</w:t>
      </w:r>
      <w:r w:rsidR="00DA06FE" w:rsidRPr="00DA06FE">
        <w:rPr>
          <w:rFonts w:ascii="Times New Roman" w:hAnsi="Times New Roman" w:cs="Times New Roman"/>
          <w:sz w:val="24"/>
          <w:szCs w:val="24"/>
        </w:rPr>
        <w:t>, 1902</w:t>
      </w:r>
      <w:r w:rsidR="007D7D06">
        <w:rPr>
          <w:rFonts w:ascii="Times New Roman" w:hAnsi="Times New Roman" w:cs="Times New Roman"/>
          <w:sz w:val="24"/>
          <w:szCs w:val="24"/>
        </w:rPr>
        <w:t>) (</w:t>
      </w:r>
      <w:r w:rsidR="00DC015D">
        <w:rPr>
          <w:rFonts w:ascii="Times New Roman" w:hAnsi="Times New Roman" w:cs="Times New Roman"/>
          <w:sz w:val="24"/>
          <w:szCs w:val="24"/>
        </w:rPr>
        <w:t>Onuferko 2018a: f</w:t>
      </w:r>
      <w:r w:rsidR="007D7D06">
        <w:rPr>
          <w:rFonts w:ascii="Times New Roman" w:hAnsi="Times New Roman" w:cs="Times New Roman"/>
          <w:sz w:val="24"/>
          <w:szCs w:val="24"/>
        </w:rPr>
        <w:t>ig. 69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)</w:t>
      </w:r>
    </w:p>
    <w:p w14:paraId="1149309D" w14:textId="6DB2364A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>– F2 de la hembra a lo sumo 1.1 × tan largo como ancho (Fig. 2</w:t>
      </w:r>
      <w:r>
        <w:rPr>
          <w:rFonts w:ascii="Times New Roman" w:hAnsi="Times New Roman" w:cs="Times New Roman"/>
          <w:sz w:val="24"/>
          <w:szCs w:val="24"/>
          <w:lang w:val="es-MX"/>
        </w:rPr>
        <w:t>9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B). Axila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en ambos sexos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porción libre a lo sumo </w:t>
      </w:r>
      <w:r w:rsidR="00F928DF">
        <w:rPr>
          <w:rFonts w:ascii="Times New Roman" w:hAnsi="Times New Roman" w:cs="Times New Roman"/>
          <w:sz w:val="24"/>
          <w:szCs w:val="24"/>
          <w:lang w:val="es-MX"/>
        </w:rPr>
        <w:t>¼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de su longitud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total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medial, ampliamente redondead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a en el ápice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(Fig. 2</w:t>
      </w:r>
      <w:r>
        <w:rPr>
          <w:rFonts w:ascii="Times New Roman" w:hAnsi="Times New Roman" w:cs="Times New Roman"/>
          <w:sz w:val="24"/>
          <w:szCs w:val="24"/>
          <w:lang w:val="es-MX"/>
        </w:rPr>
        <w:t>1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F)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34</w:t>
      </w:r>
    </w:p>
    <w:p w14:paraId="3FDAB2D4" w14:textId="77777777" w:rsidR="00476A97" w:rsidRPr="00F514DC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440B46E8" w14:textId="3F2CB807" w:rsidR="00476A97" w:rsidRPr="00C65877" w:rsidRDefault="00476A97" w:rsidP="00476A97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34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MX"/>
        </w:rPr>
        <w:t>33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). T3 y T4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cada uno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un 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>par de manchas ova</w:t>
      </w:r>
      <w:r>
        <w:rPr>
          <w:rFonts w:ascii="Times New Roman" w:hAnsi="Times New Roman" w:cs="Times New Roman"/>
          <w:sz w:val="24"/>
          <w:szCs w:val="24"/>
          <w:lang w:val="es-MX"/>
        </w:rPr>
        <w:t>ladas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de pubescencia pálida. Patas completamente o en su mayor parte negras o castaño oscuro </w:t>
      </w:r>
      <w:r w:rsidR="00DA4595"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C65877">
        <w:rPr>
          <w:rFonts w:ascii="Times New Roman" w:hAnsi="Times New Roman" w:cs="Times New Roman"/>
          <w:sz w:val="24"/>
          <w:szCs w:val="24"/>
          <w:lang w:val="es-MX"/>
        </w:rPr>
        <w:t>Fig. 2</w:t>
      </w: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C65877">
        <w:rPr>
          <w:rFonts w:ascii="Times New Roman" w:hAnsi="Times New Roman" w:cs="Times New Roman"/>
          <w:sz w:val="24"/>
          <w:szCs w:val="24"/>
          <w:lang w:val="es-MX"/>
        </w:rPr>
        <w:t>K</w:t>
      </w:r>
      <w:r w:rsidR="00DA4595">
        <w:rPr>
          <w:rFonts w:ascii="Times New Roman" w:hAnsi="Times New Roman" w:cs="Times New Roman"/>
          <w:sz w:val="24"/>
          <w:szCs w:val="24"/>
          <w:lang w:val="es-MX"/>
        </w:rPr>
        <w:t>)</w:t>
      </w:r>
      <w:r w:rsidRPr="00C65877">
        <w:rPr>
          <w:rFonts w:ascii="Times New Roman" w:hAnsi="Times New Roman" w:cs="Times New Roman"/>
          <w:sz w:val="24"/>
          <w:szCs w:val="24"/>
          <w:lang w:val="es-MX"/>
        </w:rPr>
        <w:tab/>
      </w:r>
      <w:r w:rsidR="008945FE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C65877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E. </w:t>
      </w:r>
      <w:proofErr w:type="spellStart"/>
      <w:r w:rsidRPr="00C65877">
        <w:rPr>
          <w:rFonts w:ascii="Times New Roman" w:hAnsi="Times New Roman" w:cs="Times New Roman"/>
          <w:b/>
          <w:i/>
          <w:sz w:val="24"/>
          <w:szCs w:val="24"/>
          <w:lang w:val="es-MX"/>
        </w:rPr>
        <w:t>asperatus</w:t>
      </w:r>
      <w:proofErr w:type="spellEnd"/>
      <w:r w:rsidRPr="00C65877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C65877">
        <w:rPr>
          <w:rFonts w:ascii="Times New Roman" w:hAnsi="Times New Roman" w:cs="Times New Roman"/>
          <w:sz w:val="24"/>
          <w:szCs w:val="24"/>
          <w:lang w:val="es-MX"/>
        </w:rPr>
        <w:t>Cockerell</w:t>
      </w:r>
      <w:proofErr w:type="spellEnd"/>
      <w:r w:rsidR="008945FE" w:rsidRPr="008945FE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4B4759" w:rsidRPr="008945FE">
        <w:rPr>
          <w:rFonts w:ascii="Times New Roman" w:hAnsi="Times New Roman" w:cs="Times New Roman"/>
          <w:sz w:val="24"/>
          <w:szCs w:val="24"/>
          <w:lang w:val="es-MX"/>
        </w:rPr>
        <w:t>19</w:t>
      </w:r>
      <w:r w:rsidR="004B4759">
        <w:rPr>
          <w:rFonts w:ascii="Times New Roman" w:hAnsi="Times New Roman" w:cs="Times New Roman"/>
          <w:sz w:val="24"/>
          <w:szCs w:val="24"/>
          <w:lang w:val="es-MX"/>
        </w:rPr>
        <w:t>10</w:t>
      </w:r>
      <w:r w:rsidR="004B4759">
        <w:rPr>
          <w:rFonts w:ascii="Times New Roman" w:hAnsi="Times New Roman" w:cs="Times New Roman"/>
          <w:sz w:val="24"/>
          <w:szCs w:val="24"/>
        </w:rPr>
        <w:t xml:space="preserve"> </w:t>
      </w:r>
      <w:r w:rsidR="007D7D06">
        <w:rPr>
          <w:rFonts w:ascii="Times New Roman" w:hAnsi="Times New Roman" w:cs="Times New Roman"/>
          <w:sz w:val="24"/>
          <w:szCs w:val="24"/>
        </w:rPr>
        <w:t>(</w:t>
      </w:r>
      <w:r w:rsidR="00DC015D">
        <w:rPr>
          <w:rFonts w:ascii="Times New Roman" w:hAnsi="Times New Roman" w:cs="Times New Roman"/>
          <w:sz w:val="24"/>
          <w:szCs w:val="24"/>
        </w:rPr>
        <w:t>Onuferko 2018a: f</w:t>
      </w:r>
      <w:r w:rsidR="007D7D06">
        <w:rPr>
          <w:rFonts w:ascii="Times New Roman" w:hAnsi="Times New Roman" w:cs="Times New Roman"/>
          <w:sz w:val="24"/>
          <w:szCs w:val="24"/>
        </w:rPr>
        <w:t>ig. 10)</w:t>
      </w:r>
    </w:p>
    <w:p w14:paraId="68F9A8A4" w14:textId="67572F37" w:rsidR="00476A97" w:rsidRPr="006A606E" w:rsidRDefault="00476A97" w:rsidP="004019A3">
      <w:pPr>
        <w:tabs>
          <w:tab w:val="right" w:leader="dot" w:pos="93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14DC">
        <w:rPr>
          <w:rFonts w:ascii="Times New Roman" w:hAnsi="Times New Roman" w:cs="Times New Roman"/>
          <w:sz w:val="24"/>
          <w:szCs w:val="24"/>
          <w:lang w:val="es-MX"/>
        </w:rPr>
        <w:t>– T3 y T4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cada uno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F514DC">
        <w:rPr>
          <w:rFonts w:ascii="Times New Roman" w:hAnsi="Times New Roman" w:cs="Times New Roman"/>
          <w:sz w:val="24"/>
          <w:szCs w:val="24"/>
          <w:lang w:val="es-MX"/>
        </w:rPr>
        <w:t xml:space="preserve"> con fascia completamente continua o interrumpida medialmente y/o lateralmente. Patas completamente o en su mayor parte naranja rojizo </w:t>
      </w:r>
      <w:r w:rsidR="00DA4595"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FC2757">
        <w:rPr>
          <w:rFonts w:ascii="Times New Roman" w:hAnsi="Times New Roman" w:cs="Times New Roman"/>
          <w:sz w:val="24"/>
          <w:szCs w:val="24"/>
          <w:lang w:val="es-419"/>
        </w:rPr>
        <w:t>Fig. 2</w:t>
      </w:r>
      <w:r>
        <w:rPr>
          <w:rFonts w:ascii="Times New Roman" w:hAnsi="Times New Roman" w:cs="Times New Roman"/>
          <w:sz w:val="24"/>
          <w:szCs w:val="24"/>
          <w:lang w:val="es-419"/>
        </w:rPr>
        <w:t>2</w:t>
      </w:r>
      <w:r w:rsidRPr="00FC2757">
        <w:rPr>
          <w:rFonts w:ascii="Times New Roman" w:hAnsi="Times New Roman" w:cs="Times New Roman"/>
          <w:sz w:val="24"/>
          <w:szCs w:val="24"/>
          <w:lang w:val="es-419"/>
        </w:rPr>
        <w:t>L</w:t>
      </w:r>
      <w:r w:rsidR="00DA4595">
        <w:rPr>
          <w:rFonts w:ascii="Times New Roman" w:hAnsi="Times New Roman" w:cs="Times New Roman"/>
          <w:sz w:val="24"/>
          <w:szCs w:val="24"/>
          <w:lang w:val="es-419"/>
        </w:rPr>
        <w:t>)</w:t>
      </w:r>
      <w:r w:rsidRPr="00FC2757">
        <w:rPr>
          <w:rFonts w:ascii="Times New Roman" w:hAnsi="Times New Roman" w:cs="Times New Roman"/>
          <w:sz w:val="24"/>
          <w:szCs w:val="24"/>
          <w:lang w:val="es-419"/>
        </w:rPr>
        <w:tab/>
      </w:r>
      <w:r w:rsidRPr="00FC2757">
        <w:rPr>
          <w:rFonts w:ascii="Times New Roman" w:hAnsi="Times New Roman" w:cs="Times New Roman"/>
          <w:sz w:val="24"/>
          <w:szCs w:val="24"/>
          <w:lang w:val="es-419"/>
        </w:rPr>
        <w:tab/>
      </w:r>
      <w:r w:rsidRPr="00FC2757">
        <w:rPr>
          <w:rFonts w:ascii="Times New Roman" w:hAnsi="Times New Roman" w:cs="Times New Roman"/>
          <w:b/>
          <w:i/>
          <w:sz w:val="24"/>
          <w:szCs w:val="24"/>
          <w:lang w:val="es-419"/>
        </w:rPr>
        <w:t xml:space="preserve">E. </w:t>
      </w:r>
      <w:proofErr w:type="spellStart"/>
      <w:r w:rsidRPr="00FC2757">
        <w:rPr>
          <w:rFonts w:ascii="Times New Roman" w:hAnsi="Times New Roman" w:cs="Times New Roman"/>
          <w:b/>
          <w:i/>
          <w:sz w:val="24"/>
          <w:szCs w:val="24"/>
          <w:lang w:val="es-419"/>
        </w:rPr>
        <w:t>barberiellus</w:t>
      </w:r>
      <w:proofErr w:type="spellEnd"/>
      <w:r w:rsidRPr="00FC275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FC2757">
        <w:rPr>
          <w:rFonts w:ascii="Times New Roman" w:hAnsi="Times New Roman" w:cs="Times New Roman"/>
          <w:sz w:val="24"/>
          <w:szCs w:val="24"/>
          <w:lang w:val="es-419"/>
        </w:rPr>
        <w:t>Cockerell</w:t>
      </w:r>
      <w:proofErr w:type="spellEnd"/>
      <w:r w:rsidR="000C58B5" w:rsidRPr="000C58B5">
        <w:rPr>
          <w:rFonts w:ascii="Times New Roman" w:hAnsi="Times New Roman" w:cs="Times New Roman"/>
          <w:sz w:val="24"/>
          <w:szCs w:val="24"/>
        </w:rPr>
        <w:t>, 1907</w:t>
      </w:r>
      <w:r w:rsidR="007D7D06">
        <w:rPr>
          <w:rFonts w:ascii="Times New Roman" w:hAnsi="Times New Roman" w:cs="Times New Roman"/>
          <w:sz w:val="24"/>
          <w:szCs w:val="24"/>
        </w:rPr>
        <w:t xml:space="preserve"> (</w:t>
      </w:r>
      <w:r w:rsidR="00DC015D">
        <w:rPr>
          <w:rFonts w:ascii="Times New Roman" w:hAnsi="Times New Roman" w:cs="Times New Roman"/>
          <w:sz w:val="24"/>
          <w:szCs w:val="24"/>
        </w:rPr>
        <w:t>Onuferko 2018a: f</w:t>
      </w:r>
      <w:r w:rsidR="007D7D06">
        <w:rPr>
          <w:rFonts w:ascii="Times New Roman" w:hAnsi="Times New Roman" w:cs="Times New Roman"/>
          <w:sz w:val="24"/>
          <w:szCs w:val="24"/>
        </w:rPr>
        <w:t>ig. 22)</w:t>
      </w:r>
    </w:p>
    <w:sectPr w:rsidR="00476A97" w:rsidRPr="006A606E" w:rsidSect="004019A3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C9823" w14:textId="77777777" w:rsidR="00CE36EF" w:rsidRDefault="00CE36EF" w:rsidP="00075A60">
      <w:pPr>
        <w:spacing w:after="0" w:line="240" w:lineRule="auto"/>
      </w:pPr>
      <w:r>
        <w:separator/>
      </w:r>
    </w:p>
  </w:endnote>
  <w:endnote w:type="continuationSeparator" w:id="0">
    <w:p w14:paraId="5596EC29" w14:textId="77777777" w:rsidR="00CE36EF" w:rsidRDefault="00CE36EF" w:rsidP="0007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39828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3031105" w14:textId="065CCEB4" w:rsidR="00E32E4D" w:rsidRPr="00075A60" w:rsidRDefault="00E32E4D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75A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5A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75A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75A6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75A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2BB110B" w14:textId="77777777" w:rsidR="00E32E4D" w:rsidRDefault="00E32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22675" w14:textId="77777777" w:rsidR="00CE36EF" w:rsidRDefault="00CE36EF" w:rsidP="00075A60">
      <w:pPr>
        <w:spacing w:after="0" w:line="240" w:lineRule="auto"/>
      </w:pPr>
      <w:r>
        <w:separator/>
      </w:r>
    </w:p>
  </w:footnote>
  <w:footnote w:type="continuationSeparator" w:id="0">
    <w:p w14:paraId="1223122D" w14:textId="77777777" w:rsidR="00CE36EF" w:rsidRDefault="00CE36EF" w:rsidP="00075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A1"/>
    <w:rsid w:val="00000171"/>
    <w:rsid w:val="000007E1"/>
    <w:rsid w:val="0000147F"/>
    <w:rsid w:val="00001E46"/>
    <w:rsid w:val="00002211"/>
    <w:rsid w:val="00003DD5"/>
    <w:rsid w:val="00004417"/>
    <w:rsid w:val="0000474E"/>
    <w:rsid w:val="000073A4"/>
    <w:rsid w:val="0001030D"/>
    <w:rsid w:val="0001331A"/>
    <w:rsid w:val="000140E8"/>
    <w:rsid w:val="00014277"/>
    <w:rsid w:val="000171D5"/>
    <w:rsid w:val="00020574"/>
    <w:rsid w:val="000208A4"/>
    <w:rsid w:val="00030671"/>
    <w:rsid w:val="00032EEF"/>
    <w:rsid w:val="000337C5"/>
    <w:rsid w:val="00035DE2"/>
    <w:rsid w:val="000367A3"/>
    <w:rsid w:val="000368A3"/>
    <w:rsid w:val="00036F1E"/>
    <w:rsid w:val="00037AFA"/>
    <w:rsid w:val="00040747"/>
    <w:rsid w:val="00040DD6"/>
    <w:rsid w:val="00042795"/>
    <w:rsid w:val="00043595"/>
    <w:rsid w:val="000444D8"/>
    <w:rsid w:val="0004458F"/>
    <w:rsid w:val="00045FE5"/>
    <w:rsid w:val="00050546"/>
    <w:rsid w:val="00050A08"/>
    <w:rsid w:val="00050BDA"/>
    <w:rsid w:val="000514A7"/>
    <w:rsid w:val="000523FB"/>
    <w:rsid w:val="000530E1"/>
    <w:rsid w:val="000552DA"/>
    <w:rsid w:val="00055D61"/>
    <w:rsid w:val="0005626E"/>
    <w:rsid w:val="00056765"/>
    <w:rsid w:val="000575EA"/>
    <w:rsid w:val="000576F3"/>
    <w:rsid w:val="00057EDA"/>
    <w:rsid w:val="000642AD"/>
    <w:rsid w:val="0006595E"/>
    <w:rsid w:val="00065F67"/>
    <w:rsid w:val="00067CAF"/>
    <w:rsid w:val="00071037"/>
    <w:rsid w:val="000724CB"/>
    <w:rsid w:val="000731A0"/>
    <w:rsid w:val="00074458"/>
    <w:rsid w:val="000754C7"/>
    <w:rsid w:val="00075A60"/>
    <w:rsid w:val="0007690F"/>
    <w:rsid w:val="0007712A"/>
    <w:rsid w:val="00080281"/>
    <w:rsid w:val="00081972"/>
    <w:rsid w:val="0008220A"/>
    <w:rsid w:val="00082B9A"/>
    <w:rsid w:val="00084423"/>
    <w:rsid w:val="0008503C"/>
    <w:rsid w:val="00085C10"/>
    <w:rsid w:val="00085D8C"/>
    <w:rsid w:val="00090834"/>
    <w:rsid w:val="00090977"/>
    <w:rsid w:val="00091910"/>
    <w:rsid w:val="00093767"/>
    <w:rsid w:val="00094BCA"/>
    <w:rsid w:val="00096210"/>
    <w:rsid w:val="00096904"/>
    <w:rsid w:val="000976DC"/>
    <w:rsid w:val="000A038D"/>
    <w:rsid w:val="000A0B2F"/>
    <w:rsid w:val="000A1EA2"/>
    <w:rsid w:val="000A206D"/>
    <w:rsid w:val="000A2568"/>
    <w:rsid w:val="000A4817"/>
    <w:rsid w:val="000A7522"/>
    <w:rsid w:val="000A7B13"/>
    <w:rsid w:val="000B27AD"/>
    <w:rsid w:val="000B2C9C"/>
    <w:rsid w:val="000B3198"/>
    <w:rsid w:val="000B393C"/>
    <w:rsid w:val="000B3A28"/>
    <w:rsid w:val="000B4630"/>
    <w:rsid w:val="000B611C"/>
    <w:rsid w:val="000B6220"/>
    <w:rsid w:val="000B7210"/>
    <w:rsid w:val="000C4586"/>
    <w:rsid w:val="000C4963"/>
    <w:rsid w:val="000C58B5"/>
    <w:rsid w:val="000C5F62"/>
    <w:rsid w:val="000C727C"/>
    <w:rsid w:val="000C7671"/>
    <w:rsid w:val="000D04D7"/>
    <w:rsid w:val="000D05D1"/>
    <w:rsid w:val="000D060B"/>
    <w:rsid w:val="000D0894"/>
    <w:rsid w:val="000D1223"/>
    <w:rsid w:val="000D3594"/>
    <w:rsid w:val="000D44EB"/>
    <w:rsid w:val="000D4C4E"/>
    <w:rsid w:val="000D6E8B"/>
    <w:rsid w:val="000D73E9"/>
    <w:rsid w:val="000D7D3F"/>
    <w:rsid w:val="000E257C"/>
    <w:rsid w:val="000E2D83"/>
    <w:rsid w:val="000E36D4"/>
    <w:rsid w:val="000E3A21"/>
    <w:rsid w:val="000E3C72"/>
    <w:rsid w:val="000E5F33"/>
    <w:rsid w:val="000E6270"/>
    <w:rsid w:val="000E6346"/>
    <w:rsid w:val="000F0A57"/>
    <w:rsid w:val="000F0C56"/>
    <w:rsid w:val="000F15B7"/>
    <w:rsid w:val="000F1930"/>
    <w:rsid w:val="000F3F11"/>
    <w:rsid w:val="000F53F1"/>
    <w:rsid w:val="000F5A3C"/>
    <w:rsid w:val="000F6A8F"/>
    <w:rsid w:val="000F7B8E"/>
    <w:rsid w:val="00100613"/>
    <w:rsid w:val="00101993"/>
    <w:rsid w:val="00101CC4"/>
    <w:rsid w:val="00104319"/>
    <w:rsid w:val="00105927"/>
    <w:rsid w:val="00105FCC"/>
    <w:rsid w:val="001107DD"/>
    <w:rsid w:val="00110845"/>
    <w:rsid w:val="00111389"/>
    <w:rsid w:val="00112813"/>
    <w:rsid w:val="00114D9C"/>
    <w:rsid w:val="00114DAA"/>
    <w:rsid w:val="00115153"/>
    <w:rsid w:val="00115F84"/>
    <w:rsid w:val="00117D31"/>
    <w:rsid w:val="00117DF2"/>
    <w:rsid w:val="0012079D"/>
    <w:rsid w:val="00120C4E"/>
    <w:rsid w:val="00121D2D"/>
    <w:rsid w:val="00124A97"/>
    <w:rsid w:val="00126B92"/>
    <w:rsid w:val="00127268"/>
    <w:rsid w:val="0012759F"/>
    <w:rsid w:val="00132ED3"/>
    <w:rsid w:val="0013521F"/>
    <w:rsid w:val="00135E8F"/>
    <w:rsid w:val="0013692F"/>
    <w:rsid w:val="00136F4B"/>
    <w:rsid w:val="0013748D"/>
    <w:rsid w:val="001406B9"/>
    <w:rsid w:val="0014280D"/>
    <w:rsid w:val="001437DC"/>
    <w:rsid w:val="001440AC"/>
    <w:rsid w:val="00144A56"/>
    <w:rsid w:val="00144A61"/>
    <w:rsid w:val="00147522"/>
    <w:rsid w:val="00150E23"/>
    <w:rsid w:val="001532DA"/>
    <w:rsid w:val="0015354B"/>
    <w:rsid w:val="00155D8C"/>
    <w:rsid w:val="00156820"/>
    <w:rsid w:val="001575FB"/>
    <w:rsid w:val="001634C1"/>
    <w:rsid w:val="00164271"/>
    <w:rsid w:val="00164F5F"/>
    <w:rsid w:val="001653A8"/>
    <w:rsid w:val="0016696C"/>
    <w:rsid w:val="0016756A"/>
    <w:rsid w:val="00167D09"/>
    <w:rsid w:val="001701AE"/>
    <w:rsid w:val="00175F7D"/>
    <w:rsid w:val="00175FB8"/>
    <w:rsid w:val="00176148"/>
    <w:rsid w:val="00180787"/>
    <w:rsid w:val="00180AD4"/>
    <w:rsid w:val="001813DF"/>
    <w:rsid w:val="00181447"/>
    <w:rsid w:val="00182C45"/>
    <w:rsid w:val="00183966"/>
    <w:rsid w:val="00184982"/>
    <w:rsid w:val="00184BFA"/>
    <w:rsid w:val="00185E7C"/>
    <w:rsid w:val="00186B66"/>
    <w:rsid w:val="00186EE5"/>
    <w:rsid w:val="001874B5"/>
    <w:rsid w:val="00190F77"/>
    <w:rsid w:val="001910AE"/>
    <w:rsid w:val="001910DE"/>
    <w:rsid w:val="001915E9"/>
    <w:rsid w:val="0019218A"/>
    <w:rsid w:val="00193853"/>
    <w:rsid w:val="00196C46"/>
    <w:rsid w:val="001970DE"/>
    <w:rsid w:val="001976B2"/>
    <w:rsid w:val="001A19B9"/>
    <w:rsid w:val="001B1541"/>
    <w:rsid w:val="001B3A45"/>
    <w:rsid w:val="001B3BDB"/>
    <w:rsid w:val="001B427E"/>
    <w:rsid w:val="001B5B2D"/>
    <w:rsid w:val="001B5CF0"/>
    <w:rsid w:val="001B640F"/>
    <w:rsid w:val="001B77AA"/>
    <w:rsid w:val="001B77E3"/>
    <w:rsid w:val="001B790C"/>
    <w:rsid w:val="001C0ED0"/>
    <w:rsid w:val="001C2CC7"/>
    <w:rsid w:val="001C2DA3"/>
    <w:rsid w:val="001C34F0"/>
    <w:rsid w:val="001C398B"/>
    <w:rsid w:val="001C42AB"/>
    <w:rsid w:val="001C6062"/>
    <w:rsid w:val="001C7C3D"/>
    <w:rsid w:val="001D0528"/>
    <w:rsid w:val="001D3C61"/>
    <w:rsid w:val="001D487B"/>
    <w:rsid w:val="001D4CC9"/>
    <w:rsid w:val="001D5BEF"/>
    <w:rsid w:val="001E2AF1"/>
    <w:rsid w:val="001E3A4C"/>
    <w:rsid w:val="001E3C7E"/>
    <w:rsid w:val="001E64BE"/>
    <w:rsid w:val="001F29D0"/>
    <w:rsid w:val="001F429B"/>
    <w:rsid w:val="001F4EB2"/>
    <w:rsid w:val="001F54CA"/>
    <w:rsid w:val="001F59B9"/>
    <w:rsid w:val="001F73A6"/>
    <w:rsid w:val="0020015C"/>
    <w:rsid w:val="002016D6"/>
    <w:rsid w:val="00203A5B"/>
    <w:rsid w:val="00203D1E"/>
    <w:rsid w:val="002047CF"/>
    <w:rsid w:val="0020530D"/>
    <w:rsid w:val="00211DF6"/>
    <w:rsid w:val="002123D9"/>
    <w:rsid w:val="0021300E"/>
    <w:rsid w:val="00213B77"/>
    <w:rsid w:val="00217F6C"/>
    <w:rsid w:val="00221E3D"/>
    <w:rsid w:val="00222551"/>
    <w:rsid w:val="00222A17"/>
    <w:rsid w:val="0022379E"/>
    <w:rsid w:val="00225141"/>
    <w:rsid w:val="00225853"/>
    <w:rsid w:val="002302E9"/>
    <w:rsid w:val="002304CD"/>
    <w:rsid w:val="002305F3"/>
    <w:rsid w:val="002321A4"/>
    <w:rsid w:val="00232588"/>
    <w:rsid w:val="00234654"/>
    <w:rsid w:val="0023562C"/>
    <w:rsid w:val="00240B2B"/>
    <w:rsid w:val="00241371"/>
    <w:rsid w:val="00241631"/>
    <w:rsid w:val="00241865"/>
    <w:rsid w:val="00241A30"/>
    <w:rsid w:val="00246135"/>
    <w:rsid w:val="00247694"/>
    <w:rsid w:val="00247FF9"/>
    <w:rsid w:val="00250021"/>
    <w:rsid w:val="002500F6"/>
    <w:rsid w:val="002504DD"/>
    <w:rsid w:val="00252A2B"/>
    <w:rsid w:val="00252C53"/>
    <w:rsid w:val="002539F7"/>
    <w:rsid w:val="002558D5"/>
    <w:rsid w:val="0025631F"/>
    <w:rsid w:val="002564C8"/>
    <w:rsid w:val="002578F5"/>
    <w:rsid w:val="00257EA9"/>
    <w:rsid w:val="00260B95"/>
    <w:rsid w:val="002612DF"/>
    <w:rsid w:val="002621E0"/>
    <w:rsid w:val="00263528"/>
    <w:rsid w:val="00264B02"/>
    <w:rsid w:val="0026550C"/>
    <w:rsid w:val="00265C50"/>
    <w:rsid w:val="00265D6B"/>
    <w:rsid w:val="002662A7"/>
    <w:rsid w:val="00266D08"/>
    <w:rsid w:val="00271794"/>
    <w:rsid w:val="002734D9"/>
    <w:rsid w:val="00274FD0"/>
    <w:rsid w:val="002755A5"/>
    <w:rsid w:val="00276D00"/>
    <w:rsid w:val="00280FD2"/>
    <w:rsid w:val="002829CF"/>
    <w:rsid w:val="00282B4C"/>
    <w:rsid w:val="00282DF0"/>
    <w:rsid w:val="00282E25"/>
    <w:rsid w:val="00283474"/>
    <w:rsid w:val="00283B42"/>
    <w:rsid w:val="00284D0C"/>
    <w:rsid w:val="00286A1E"/>
    <w:rsid w:val="002917E8"/>
    <w:rsid w:val="00293BF3"/>
    <w:rsid w:val="0029518D"/>
    <w:rsid w:val="00296EEE"/>
    <w:rsid w:val="002A17C2"/>
    <w:rsid w:val="002A2441"/>
    <w:rsid w:val="002A2D46"/>
    <w:rsid w:val="002A6806"/>
    <w:rsid w:val="002A6DC0"/>
    <w:rsid w:val="002B07C8"/>
    <w:rsid w:val="002B0D64"/>
    <w:rsid w:val="002B4622"/>
    <w:rsid w:val="002B476E"/>
    <w:rsid w:val="002B4F1D"/>
    <w:rsid w:val="002C0D3D"/>
    <w:rsid w:val="002C182F"/>
    <w:rsid w:val="002C1FE1"/>
    <w:rsid w:val="002C2C64"/>
    <w:rsid w:val="002C3B7B"/>
    <w:rsid w:val="002C4C61"/>
    <w:rsid w:val="002C5D15"/>
    <w:rsid w:val="002C6781"/>
    <w:rsid w:val="002C6A6B"/>
    <w:rsid w:val="002C73C7"/>
    <w:rsid w:val="002C7A4D"/>
    <w:rsid w:val="002D2B6D"/>
    <w:rsid w:val="002D3CDD"/>
    <w:rsid w:val="002D4AFF"/>
    <w:rsid w:val="002D4E6C"/>
    <w:rsid w:val="002D544E"/>
    <w:rsid w:val="002D6A48"/>
    <w:rsid w:val="002D72CE"/>
    <w:rsid w:val="002D7D6C"/>
    <w:rsid w:val="002E07D3"/>
    <w:rsid w:val="002E0B6B"/>
    <w:rsid w:val="002E0EE7"/>
    <w:rsid w:val="002E1C3A"/>
    <w:rsid w:val="002E2C22"/>
    <w:rsid w:val="002F0948"/>
    <w:rsid w:val="002F149E"/>
    <w:rsid w:val="002F212E"/>
    <w:rsid w:val="002F54A5"/>
    <w:rsid w:val="00304116"/>
    <w:rsid w:val="00306ECE"/>
    <w:rsid w:val="0030792A"/>
    <w:rsid w:val="00311DB5"/>
    <w:rsid w:val="0031234C"/>
    <w:rsid w:val="0031375E"/>
    <w:rsid w:val="00313C8C"/>
    <w:rsid w:val="0031627C"/>
    <w:rsid w:val="00317646"/>
    <w:rsid w:val="003216ED"/>
    <w:rsid w:val="003218A0"/>
    <w:rsid w:val="003221AD"/>
    <w:rsid w:val="00322332"/>
    <w:rsid w:val="00323DAF"/>
    <w:rsid w:val="00323F37"/>
    <w:rsid w:val="00323F91"/>
    <w:rsid w:val="00325232"/>
    <w:rsid w:val="0032624F"/>
    <w:rsid w:val="00326B3E"/>
    <w:rsid w:val="00327CC6"/>
    <w:rsid w:val="00330DD6"/>
    <w:rsid w:val="00334B65"/>
    <w:rsid w:val="00336FB2"/>
    <w:rsid w:val="0034125B"/>
    <w:rsid w:val="00342C66"/>
    <w:rsid w:val="00344142"/>
    <w:rsid w:val="003441CC"/>
    <w:rsid w:val="003441D7"/>
    <w:rsid w:val="0034739B"/>
    <w:rsid w:val="00347B4D"/>
    <w:rsid w:val="0035138A"/>
    <w:rsid w:val="00352A13"/>
    <w:rsid w:val="00353CFA"/>
    <w:rsid w:val="00353D24"/>
    <w:rsid w:val="0035414E"/>
    <w:rsid w:val="00354A3F"/>
    <w:rsid w:val="00355767"/>
    <w:rsid w:val="00356525"/>
    <w:rsid w:val="00357183"/>
    <w:rsid w:val="00357222"/>
    <w:rsid w:val="00357307"/>
    <w:rsid w:val="00357DAE"/>
    <w:rsid w:val="00360786"/>
    <w:rsid w:val="00360E5A"/>
    <w:rsid w:val="003629CB"/>
    <w:rsid w:val="003636A2"/>
    <w:rsid w:val="00363982"/>
    <w:rsid w:val="0037223A"/>
    <w:rsid w:val="00373A70"/>
    <w:rsid w:val="00373E0D"/>
    <w:rsid w:val="0037430D"/>
    <w:rsid w:val="0037435B"/>
    <w:rsid w:val="003749A1"/>
    <w:rsid w:val="00377504"/>
    <w:rsid w:val="003775A0"/>
    <w:rsid w:val="00380277"/>
    <w:rsid w:val="00380418"/>
    <w:rsid w:val="00380742"/>
    <w:rsid w:val="00381572"/>
    <w:rsid w:val="0038157A"/>
    <w:rsid w:val="00381ABC"/>
    <w:rsid w:val="00382A2E"/>
    <w:rsid w:val="003836BD"/>
    <w:rsid w:val="003855AC"/>
    <w:rsid w:val="0038577E"/>
    <w:rsid w:val="00386672"/>
    <w:rsid w:val="003870CA"/>
    <w:rsid w:val="003877C8"/>
    <w:rsid w:val="00391677"/>
    <w:rsid w:val="00392569"/>
    <w:rsid w:val="003925FC"/>
    <w:rsid w:val="00392657"/>
    <w:rsid w:val="00393672"/>
    <w:rsid w:val="00394449"/>
    <w:rsid w:val="00396568"/>
    <w:rsid w:val="003A4188"/>
    <w:rsid w:val="003A4685"/>
    <w:rsid w:val="003A4B76"/>
    <w:rsid w:val="003A523D"/>
    <w:rsid w:val="003A6176"/>
    <w:rsid w:val="003A617B"/>
    <w:rsid w:val="003A7848"/>
    <w:rsid w:val="003B031C"/>
    <w:rsid w:val="003B1360"/>
    <w:rsid w:val="003B1DC5"/>
    <w:rsid w:val="003B1E42"/>
    <w:rsid w:val="003B30BA"/>
    <w:rsid w:val="003B3A2A"/>
    <w:rsid w:val="003B4C6C"/>
    <w:rsid w:val="003B5882"/>
    <w:rsid w:val="003B7386"/>
    <w:rsid w:val="003C05A7"/>
    <w:rsid w:val="003C1381"/>
    <w:rsid w:val="003C13A1"/>
    <w:rsid w:val="003C18F1"/>
    <w:rsid w:val="003C2A37"/>
    <w:rsid w:val="003C3B37"/>
    <w:rsid w:val="003C4443"/>
    <w:rsid w:val="003C4854"/>
    <w:rsid w:val="003C496F"/>
    <w:rsid w:val="003C4A2C"/>
    <w:rsid w:val="003C5027"/>
    <w:rsid w:val="003C5956"/>
    <w:rsid w:val="003C67DF"/>
    <w:rsid w:val="003C6EDC"/>
    <w:rsid w:val="003C6F29"/>
    <w:rsid w:val="003C72B3"/>
    <w:rsid w:val="003C7C0A"/>
    <w:rsid w:val="003C7D9B"/>
    <w:rsid w:val="003D321B"/>
    <w:rsid w:val="003D36E7"/>
    <w:rsid w:val="003D381A"/>
    <w:rsid w:val="003D3CC8"/>
    <w:rsid w:val="003D69DB"/>
    <w:rsid w:val="003D738F"/>
    <w:rsid w:val="003E0820"/>
    <w:rsid w:val="003E2808"/>
    <w:rsid w:val="003E2B5B"/>
    <w:rsid w:val="003E2D92"/>
    <w:rsid w:val="003E5643"/>
    <w:rsid w:val="003E56CC"/>
    <w:rsid w:val="003E7E08"/>
    <w:rsid w:val="003F1803"/>
    <w:rsid w:val="003F2DFA"/>
    <w:rsid w:val="003F38C6"/>
    <w:rsid w:val="003F4A40"/>
    <w:rsid w:val="003F63A8"/>
    <w:rsid w:val="004019A3"/>
    <w:rsid w:val="00403D5F"/>
    <w:rsid w:val="00403D75"/>
    <w:rsid w:val="00404041"/>
    <w:rsid w:val="004040EE"/>
    <w:rsid w:val="004042CF"/>
    <w:rsid w:val="004060CA"/>
    <w:rsid w:val="004061F8"/>
    <w:rsid w:val="00407386"/>
    <w:rsid w:val="00410470"/>
    <w:rsid w:val="004106D1"/>
    <w:rsid w:val="0041219B"/>
    <w:rsid w:val="00412796"/>
    <w:rsid w:val="00412831"/>
    <w:rsid w:val="00413EA1"/>
    <w:rsid w:val="00416A91"/>
    <w:rsid w:val="00417347"/>
    <w:rsid w:val="00417D55"/>
    <w:rsid w:val="00422A62"/>
    <w:rsid w:val="00422D4C"/>
    <w:rsid w:val="00423B9A"/>
    <w:rsid w:val="0042407C"/>
    <w:rsid w:val="00425F42"/>
    <w:rsid w:val="00427786"/>
    <w:rsid w:val="00430058"/>
    <w:rsid w:val="00430368"/>
    <w:rsid w:val="00430A4E"/>
    <w:rsid w:val="00431414"/>
    <w:rsid w:val="00431E05"/>
    <w:rsid w:val="00440EB0"/>
    <w:rsid w:val="00441373"/>
    <w:rsid w:val="00441BD4"/>
    <w:rsid w:val="004424A9"/>
    <w:rsid w:val="00444576"/>
    <w:rsid w:val="004451D9"/>
    <w:rsid w:val="00445407"/>
    <w:rsid w:val="00445B68"/>
    <w:rsid w:val="00446E9E"/>
    <w:rsid w:val="00447104"/>
    <w:rsid w:val="00447B31"/>
    <w:rsid w:val="00450413"/>
    <w:rsid w:val="00451756"/>
    <w:rsid w:val="00451FAD"/>
    <w:rsid w:val="00452BC0"/>
    <w:rsid w:val="004542BC"/>
    <w:rsid w:val="0045675A"/>
    <w:rsid w:val="00456AC9"/>
    <w:rsid w:val="00456E36"/>
    <w:rsid w:val="00462249"/>
    <w:rsid w:val="004635CE"/>
    <w:rsid w:val="00463A6F"/>
    <w:rsid w:val="00465CE5"/>
    <w:rsid w:val="00470E64"/>
    <w:rsid w:val="00472A1B"/>
    <w:rsid w:val="00472B58"/>
    <w:rsid w:val="00474CFD"/>
    <w:rsid w:val="00475E71"/>
    <w:rsid w:val="00476061"/>
    <w:rsid w:val="00476A2E"/>
    <w:rsid w:val="00476A97"/>
    <w:rsid w:val="00476CC1"/>
    <w:rsid w:val="00477BA7"/>
    <w:rsid w:val="00481C7A"/>
    <w:rsid w:val="004834D3"/>
    <w:rsid w:val="0048463B"/>
    <w:rsid w:val="004850F5"/>
    <w:rsid w:val="004866B8"/>
    <w:rsid w:val="00487CF3"/>
    <w:rsid w:val="00491A3F"/>
    <w:rsid w:val="00493896"/>
    <w:rsid w:val="00494454"/>
    <w:rsid w:val="00494B4C"/>
    <w:rsid w:val="00497899"/>
    <w:rsid w:val="004A0982"/>
    <w:rsid w:val="004A40AF"/>
    <w:rsid w:val="004A4576"/>
    <w:rsid w:val="004A4D55"/>
    <w:rsid w:val="004A56BA"/>
    <w:rsid w:val="004A6A79"/>
    <w:rsid w:val="004B05B3"/>
    <w:rsid w:val="004B0889"/>
    <w:rsid w:val="004B10FA"/>
    <w:rsid w:val="004B13E5"/>
    <w:rsid w:val="004B1E3C"/>
    <w:rsid w:val="004B4759"/>
    <w:rsid w:val="004B64CF"/>
    <w:rsid w:val="004B6C3B"/>
    <w:rsid w:val="004B7094"/>
    <w:rsid w:val="004B79C9"/>
    <w:rsid w:val="004C0B1A"/>
    <w:rsid w:val="004C21F4"/>
    <w:rsid w:val="004C2222"/>
    <w:rsid w:val="004C2786"/>
    <w:rsid w:val="004C3D7F"/>
    <w:rsid w:val="004C519F"/>
    <w:rsid w:val="004C6E61"/>
    <w:rsid w:val="004C7916"/>
    <w:rsid w:val="004D34EA"/>
    <w:rsid w:val="004D425D"/>
    <w:rsid w:val="004E393F"/>
    <w:rsid w:val="004E3FC5"/>
    <w:rsid w:val="004E42F5"/>
    <w:rsid w:val="004E431C"/>
    <w:rsid w:val="004E456C"/>
    <w:rsid w:val="004E470A"/>
    <w:rsid w:val="004E6787"/>
    <w:rsid w:val="004E7D83"/>
    <w:rsid w:val="004F2656"/>
    <w:rsid w:val="004F3F8C"/>
    <w:rsid w:val="004F647C"/>
    <w:rsid w:val="00501A67"/>
    <w:rsid w:val="00503944"/>
    <w:rsid w:val="00505F05"/>
    <w:rsid w:val="00510DE3"/>
    <w:rsid w:val="0051124E"/>
    <w:rsid w:val="00511786"/>
    <w:rsid w:val="00512FEA"/>
    <w:rsid w:val="005139A6"/>
    <w:rsid w:val="00513D93"/>
    <w:rsid w:val="005147CC"/>
    <w:rsid w:val="00514C40"/>
    <w:rsid w:val="00516A7D"/>
    <w:rsid w:val="005204C1"/>
    <w:rsid w:val="00520516"/>
    <w:rsid w:val="00520E03"/>
    <w:rsid w:val="00521ACE"/>
    <w:rsid w:val="00521EA5"/>
    <w:rsid w:val="005264B7"/>
    <w:rsid w:val="00526A99"/>
    <w:rsid w:val="00526DB2"/>
    <w:rsid w:val="005278C9"/>
    <w:rsid w:val="005301D0"/>
    <w:rsid w:val="00531CBA"/>
    <w:rsid w:val="005321C4"/>
    <w:rsid w:val="00536D98"/>
    <w:rsid w:val="00540436"/>
    <w:rsid w:val="00540D9C"/>
    <w:rsid w:val="005422A2"/>
    <w:rsid w:val="005425CD"/>
    <w:rsid w:val="00542F5B"/>
    <w:rsid w:val="00543832"/>
    <w:rsid w:val="00543924"/>
    <w:rsid w:val="00544C09"/>
    <w:rsid w:val="00545EBC"/>
    <w:rsid w:val="005503ED"/>
    <w:rsid w:val="005506CB"/>
    <w:rsid w:val="005507EE"/>
    <w:rsid w:val="00551B61"/>
    <w:rsid w:val="00551FFC"/>
    <w:rsid w:val="005530EA"/>
    <w:rsid w:val="005560DB"/>
    <w:rsid w:val="0055690B"/>
    <w:rsid w:val="0055705F"/>
    <w:rsid w:val="00560986"/>
    <w:rsid w:val="0056193E"/>
    <w:rsid w:val="00562CCD"/>
    <w:rsid w:val="00563A89"/>
    <w:rsid w:val="00565EB0"/>
    <w:rsid w:val="00572AE1"/>
    <w:rsid w:val="005769E4"/>
    <w:rsid w:val="0057779C"/>
    <w:rsid w:val="005778FC"/>
    <w:rsid w:val="00581AD9"/>
    <w:rsid w:val="00582355"/>
    <w:rsid w:val="00582F9B"/>
    <w:rsid w:val="00585CFC"/>
    <w:rsid w:val="0059008F"/>
    <w:rsid w:val="00591091"/>
    <w:rsid w:val="00592F99"/>
    <w:rsid w:val="0059473A"/>
    <w:rsid w:val="00595247"/>
    <w:rsid w:val="005955C8"/>
    <w:rsid w:val="005969F7"/>
    <w:rsid w:val="0059714C"/>
    <w:rsid w:val="005A2F99"/>
    <w:rsid w:val="005A3845"/>
    <w:rsid w:val="005A4335"/>
    <w:rsid w:val="005A6A67"/>
    <w:rsid w:val="005A6D7C"/>
    <w:rsid w:val="005A7EE4"/>
    <w:rsid w:val="005B1839"/>
    <w:rsid w:val="005B4B42"/>
    <w:rsid w:val="005B5855"/>
    <w:rsid w:val="005C0D61"/>
    <w:rsid w:val="005C12A1"/>
    <w:rsid w:val="005C4136"/>
    <w:rsid w:val="005C44D8"/>
    <w:rsid w:val="005C48A2"/>
    <w:rsid w:val="005C526B"/>
    <w:rsid w:val="005C5598"/>
    <w:rsid w:val="005C6479"/>
    <w:rsid w:val="005C7166"/>
    <w:rsid w:val="005D0259"/>
    <w:rsid w:val="005D17F7"/>
    <w:rsid w:val="005D1C55"/>
    <w:rsid w:val="005D22BD"/>
    <w:rsid w:val="005D3A68"/>
    <w:rsid w:val="005D41F9"/>
    <w:rsid w:val="005D442B"/>
    <w:rsid w:val="005D616A"/>
    <w:rsid w:val="005E1014"/>
    <w:rsid w:val="005E1379"/>
    <w:rsid w:val="005E2B84"/>
    <w:rsid w:val="005E4093"/>
    <w:rsid w:val="005E55F5"/>
    <w:rsid w:val="005E5894"/>
    <w:rsid w:val="005E677E"/>
    <w:rsid w:val="005E6987"/>
    <w:rsid w:val="005E7652"/>
    <w:rsid w:val="005E76F0"/>
    <w:rsid w:val="005F0D42"/>
    <w:rsid w:val="005F0F50"/>
    <w:rsid w:val="005F10BC"/>
    <w:rsid w:val="005F1A05"/>
    <w:rsid w:val="005F281F"/>
    <w:rsid w:val="005F3884"/>
    <w:rsid w:val="005F389A"/>
    <w:rsid w:val="005F53CE"/>
    <w:rsid w:val="005F54B9"/>
    <w:rsid w:val="005F5E2C"/>
    <w:rsid w:val="005F64D6"/>
    <w:rsid w:val="005F740B"/>
    <w:rsid w:val="00600A34"/>
    <w:rsid w:val="00600CD9"/>
    <w:rsid w:val="006028EF"/>
    <w:rsid w:val="006029AB"/>
    <w:rsid w:val="00602C7A"/>
    <w:rsid w:val="00604303"/>
    <w:rsid w:val="00604BAD"/>
    <w:rsid w:val="0060664F"/>
    <w:rsid w:val="006073CE"/>
    <w:rsid w:val="006075D1"/>
    <w:rsid w:val="00610D97"/>
    <w:rsid w:val="0061153B"/>
    <w:rsid w:val="00613436"/>
    <w:rsid w:val="0061386E"/>
    <w:rsid w:val="00613BF8"/>
    <w:rsid w:val="0061555A"/>
    <w:rsid w:val="00615CCB"/>
    <w:rsid w:val="00615F81"/>
    <w:rsid w:val="0061620D"/>
    <w:rsid w:val="006175A5"/>
    <w:rsid w:val="00620694"/>
    <w:rsid w:val="00620E7D"/>
    <w:rsid w:val="00621B56"/>
    <w:rsid w:val="00622507"/>
    <w:rsid w:val="0063017D"/>
    <w:rsid w:val="0063130B"/>
    <w:rsid w:val="006314D2"/>
    <w:rsid w:val="00631818"/>
    <w:rsid w:val="00631E60"/>
    <w:rsid w:val="00633362"/>
    <w:rsid w:val="0063340B"/>
    <w:rsid w:val="00634B0C"/>
    <w:rsid w:val="00634F68"/>
    <w:rsid w:val="00635DAF"/>
    <w:rsid w:val="00636111"/>
    <w:rsid w:val="0063768D"/>
    <w:rsid w:val="00640678"/>
    <w:rsid w:val="00640723"/>
    <w:rsid w:val="00641F5F"/>
    <w:rsid w:val="00643F18"/>
    <w:rsid w:val="0064489D"/>
    <w:rsid w:val="0065110C"/>
    <w:rsid w:val="0065403D"/>
    <w:rsid w:val="006543D9"/>
    <w:rsid w:val="00655FF0"/>
    <w:rsid w:val="00656AF3"/>
    <w:rsid w:val="006629F6"/>
    <w:rsid w:val="00663858"/>
    <w:rsid w:val="00664794"/>
    <w:rsid w:val="006665BA"/>
    <w:rsid w:val="00666C87"/>
    <w:rsid w:val="00666D43"/>
    <w:rsid w:val="00675F75"/>
    <w:rsid w:val="006768A8"/>
    <w:rsid w:val="00680ED4"/>
    <w:rsid w:val="0068273B"/>
    <w:rsid w:val="006829AE"/>
    <w:rsid w:val="00683FE3"/>
    <w:rsid w:val="006844C6"/>
    <w:rsid w:val="00684882"/>
    <w:rsid w:val="006852CE"/>
    <w:rsid w:val="00687EA3"/>
    <w:rsid w:val="006905FC"/>
    <w:rsid w:val="006911A6"/>
    <w:rsid w:val="00692323"/>
    <w:rsid w:val="0069294F"/>
    <w:rsid w:val="006956A0"/>
    <w:rsid w:val="00695FF7"/>
    <w:rsid w:val="00696B0D"/>
    <w:rsid w:val="00696FFF"/>
    <w:rsid w:val="006975D0"/>
    <w:rsid w:val="006A0C34"/>
    <w:rsid w:val="006A1599"/>
    <w:rsid w:val="006A4E79"/>
    <w:rsid w:val="006A5471"/>
    <w:rsid w:val="006A606E"/>
    <w:rsid w:val="006A6667"/>
    <w:rsid w:val="006A72D0"/>
    <w:rsid w:val="006A75DE"/>
    <w:rsid w:val="006B147F"/>
    <w:rsid w:val="006B2A01"/>
    <w:rsid w:val="006B3F3F"/>
    <w:rsid w:val="006B3F4E"/>
    <w:rsid w:val="006B414F"/>
    <w:rsid w:val="006B4CD9"/>
    <w:rsid w:val="006B5A0A"/>
    <w:rsid w:val="006C0035"/>
    <w:rsid w:val="006C0539"/>
    <w:rsid w:val="006C1805"/>
    <w:rsid w:val="006C3052"/>
    <w:rsid w:val="006C3863"/>
    <w:rsid w:val="006C3B82"/>
    <w:rsid w:val="006D038E"/>
    <w:rsid w:val="006D087C"/>
    <w:rsid w:val="006D09B5"/>
    <w:rsid w:val="006D1390"/>
    <w:rsid w:val="006D2DE8"/>
    <w:rsid w:val="006D3B52"/>
    <w:rsid w:val="006D3C03"/>
    <w:rsid w:val="006D4384"/>
    <w:rsid w:val="006D4A02"/>
    <w:rsid w:val="006D579D"/>
    <w:rsid w:val="006D63F0"/>
    <w:rsid w:val="006D7399"/>
    <w:rsid w:val="006D7F0C"/>
    <w:rsid w:val="006E210D"/>
    <w:rsid w:val="006E29DB"/>
    <w:rsid w:val="006E55B1"/>
    <w:rsid w:val="006E5E50"/>
    <w:rsid w:val="006E75F8"/>
    <w:rsid w:val="006F093D"/>
    <w:rsid w:val="006F16E9"/>
    <w:rsid w:val="006F3219"/>
    <w:rsid w:val="006F3502"/>
    <w:rsid w:val="006F56D3"/>
    <w:rsid w:val="006F5C19"/>
    <w:rsid w:val="006F745E"/>
    <w:rsid w:val="006F79E1"/>
    <w:rsid w:val="00700ABB"/>
    <w:rsid w:val="00703093"/>
    <w:rsid w:val="0070385C"/>
    <w:rsid w:val="00703A10"/>
    <w:rsid w:val="00704AC2"/>
    <w:rsid w:val="00704D1B"/>
    <w:rsid w:val="00705ABC"/>
    <w:rsid w:val="00705CC3"/>
    <w:rsid w:val="007068E8"/>
    <w:rsid w:val="00707393"/>
    <w:rsid w:val="007123EC"/>
    <w:rsid w:val="00713E6E"/>
    <w:rsid w:val="00713F59"/>
    <w:rsid w:val="0071705A"/>
    <w:rsid w:val="00717B31"/>
    <w:rsid w:val="00720CCB"/>
    <w:rsid w:val="007219EB"/>
    <w:rsid w:val="00721F4B"/>
    <w:rsid w:val="007220CF"/>
    <w:rsid w:val="0072270C"/>
    <w:rsid w:val="00723FF7"/>
    <w:rsid w:val="00726A83"/>
    <w:rsid w:val="007275EE"/>
    <w:rsid w:val="00727D10"/>
    <w:rsid w:val="007306B3"/>
    <w:rsid w:val="00731709"/>
    <w:rsid w:val="00733701"/>
    <w:rsid w:val="0073393A"/>
    <w:rsid w:val="00733A3F"/>
    <w:rsid w:val="00733A72"/>
    <w:rsid w:val="00733BA5"/>
    <w:rsid w:val="00734252"/>
    <w:rsid w:val="00735253"/>
    <w:rsid w:val="007355AB"/>
    <w:rsid w:val="0073570E"/>
    <w:rsid w:val="00737031"/>
    <w:rsid w:val="00741D83"/>
    <w:rsid w:val="00742678"/>
    <w:rsid w:val="00743F78"/>
    <w:rsid w:val="00744906"/>
    <w:rsid w:val="00746C5A"/>
    <w:rsid w:val="00746E5A"/>
    <w:rsid w:val="00747E9B"/>
    <w:rsid w:val="007516D6"/>
    <w:rsid w:val="0075339E"/>
    <w:rsid w:val="00753BF8"/>
    <w:rsid w:val="00753F3B"/>
    <w:rsid w:val="007540E8"/>
    <w:rsid w:val="00754E35"/>
    <w:rsid w:val="00756F25"/>
    <w:rsid w:val="00757F7C"/>
    <w:rsid w:val="00760C53"/>
    <w:rsid w:val="007615BA"/>
    <w:rsid w:val="007631EB"/>
    <w:rsid w:val="00765304"/>
    <w:rsid w:val="00765658"/>
    <w:rsid w:val="00765C57"/>
    <w:rsid w:val="00766F3A"/>
    <w:rsid w:val="00766F7B"/>
    <w:rsid w:val="00767311"/>
    <w:rsid w:val="007702CD"/>
    <w:rsid w:val="007714C0"/>
    <w:rsid w:val="00771684"/>
    <w:rsid w:val="00771720"/>
    <w:rsid w:val="007718B1"/>
    <w:rsid w:val="00771972"/>
    <w:rsid w:val="00771A45"/>
    <w:rsid w:val="00774B7D"/>
    <w:rsid w:val="00775625"/>
    <w:rsid w:val="00775820"/>
    <w:rsid w:val="00775D64"/>
    <w:rsid w:val="0077698D"/>
    <w:rsid w:val="00777447"/>
    <w:rsid w:val="00777D30"/>
    <w:rsid w:val="00780D8F"/>
    <w:rsid w:val="0078274B"/>
    <w:rsid w:val="00782AC6"/>
    <w:rsid w:val="00783101"/>
    <w:rsid w:val="00783764"/>
    <w:rsid w:val="00783E9F"/>
    <w:rsid w:val="0078533A"/>
    <w:rsid w:val="00785B51"/>
    <w:rsid w:val="007867B2"/>
    <w:rsid w:val="007868AC"/>
    <w:rsid w:val="00792B4A"/>
    <w:rsid w:val="0079308B"/>
    <w:rsid w:val="007937F5"/>
    <w:rsid w:val="00793B3A"/>
    <w:rsid w:val="0079500B"/>
    <w:rsid w:val="00795035"/>
    <w:rsid w:val="007956D3"/>
    <w:rsid w:val="0079583F"/>
    <w:rsid w:val="007A1C70"/>
    <w:rsid w:val="007A2637"/>
    <w:rsid w:val="007A3428"/>
    <w:rsid w:val="007A361D"/>
    <w:rsid w:val="007A395F"/>
    <w:rsid w:val="007A4531"/>
    <w:rsid w:val="007A547C"/>
    <w:rsid w:val="007A5DFC"/>
    <w:rsid w:val="007A6891"/>
    <w:rsid w:val="007B0524"/>
    <w:rsid w:val="007B1C51"/>
    <w:rsid w:val="007B1CD1"/>
    <w:rsid w:val="007B263B"/>
    <w:rsid w:val="007B449C"/>
    <w:rsid w:val="007B4B91"/>
    <w:rsid w:val="007B6EC1"/>
    <w:rsid w:val="007C0196"/>
    <w:rsid w:val="007C0717"/>
    <w:rsid w:val="007C0CE5"/>
    <w:rsid w:val="007C27DF"/>
    <w:rsid w:val="007C5826"/>
    <w:rsid w:val="007C5D33"/>
    <w:rsid w:val="007C6E68"/>
    <w:rsid w:val="007C71DD"/>
    <w:rsid w:val="007D051F"/>
    <w:rsid w:val="007D0E80"/>
    <w:rsid w:val="007D0FC1"/>
    <w:rsid w:val="007D3666"/>
    <w:rsid w:val="007D470C"/>
    <w:rsid w:val="007D633D"/>
    <w:rsid w:val="007D7BDB"/>
    <w:rsid w:val="007D7D06"/>
    <w:rsid w:val="007E0F83"/>
    <w:rsid w:val="007E343D"/>
    <w:rsid w:val="007E3CD4"/>
    <w:rsid w:val="007E5736"/>
    <w:rsid w:val="007E7716"/>
    <w:rsid w:val="007E7E18"/>
    <w:rsid w:val="007F0999"/>
    <w:rsid w:val="007F1245"/>
    <w:rsid w:val="007F2B43"/>
    <w:rsid w:val="007F394A"/>
    <w:rsid w:val="007F55F3"/>
    <w:rsid w:val="007F5C2B"/>
    <w:rsid w:val="007F7128"/>
    <w:rsid w:val="00800840"/>
    <w:rsid w:val="0080183C"/>
    <w:rsid w:val="00801EB8"/>
    <w:rsid w:val="00803C0D"/>
    <w:rsid w:val="00804FB9"/>
    <w:rsid w:val="008056F3"/>
    <w:rsid w:val="0080660A"/>
    <w:rsid w:val="008069A4"/>
    <w:rsid w:val="00807861"/>
    <w:rsid w:val="00807B68"/>
    <w:rsid w:val="0081119F"/>
    <w:rsid w:val="0081165B"/>
    <w:rsid w:val="008140AD"/>
    <w:rsid w:val="00820108"/>
    <w:rsid w:val="00821154"/>
    <w:rsid w:val="00822FFA"/>
    <w:rsid w:val="00823623"/>
    <w:rsid w:val="00823E3C"/>
    <w:rsid w:val="00824570"/>
    <w:rsid w:val="00827EC6"/>
    <w:rsid w:val="00830844"/>
    <w:rsid w:val="00832227"/>
    <w:rsid w:val="00832A00"/>
    <w:rsid w:val="008341DD"/>
    <w:rsid w:val="008342B2"/>
    <w:rsid w:val="008345C1"/>
    <w:rsid w:val="008356BE"/>
    <w:rsid w:val="0083752D"/>
    <w:rsid w:val="00837A54"/>
    <w:rsid w:val="00840998"/>
    <w:rsid w:val="00841C66"/>
    <w:rsid w:val="00842337"/>
    <w:rsid w:val="0084364F"/>
    <w:rsid w:val="00845C95"/>
    <w:rsid w:val="00851454"/>
    <w:rsid w:val="00851519"/>
    <w:rsid w:val="008525E3"/>
    <w:rsid w:val="00855E29"/>
    <w:rsid w:val="00860090"/>
    <w:rsid w:val="00862171"/>
    <w:rsid w:val="00862F79"/>
    <w:rsid w:val="0086350B"/>
    <w:rsid w:val="0086383B"/>
    <w:rsid w:val="00865691"/>
    <w:rsid w:val="008664B2"/>
    <w:rsid w:val="00866F40"/>
    <w:rsid w:val="0087110B"/>
    <w:rsid w:val="00871C5F"/>
    <w:rsid w:val="00873665"/>
    <w:rsid w:val="00873E00"/>
    <w:rsid w:val="008768C6"/>
    <w:rsid w:val="00877796"/>
    <w:rsid w:val="00877824"/>
    <w:rsid w:val="0088098C"/>
    <w:rsid w:val="00882331"/>
    <w:rsid w:val="008841CB"/>
    <w:rsid w:val="00884D33"/>
    <w:rsid w:val="008875B3"/>
    <w:rsid w:val="00891D74"/>
    <w:rsid w:val="00892855"/>
    <w:rsid w:val="00892ACB"/>
    <w:rsid w:val="00894590"/>
    <w:rsid w:val="008945FE"/>
    <w:rsid w:val="00894A8D"/>
    <w:rsid w:val="00894F23"/>
    <w:rsid w:val="00895D64"/>
    <w:rsid w:val="00895D73"/>
    <w:rsid w:val="00897AD9"/>
    <w:rsid w:val="008A0B29"/>
    <w:rsid w:val="008A0EA5"/>
    <w:rsid w:val="008A1443"/>
    <w:rsid w:val="008A1887"/>
    <w:rsid w:val="008A1A1A"/>
    <w:rsid w:val="008A5DC8"/>
    <w:rsid w:val="008A7DF3"/>
    <w:rsid w:val="008B02E0"/>
    <w:rsid w:val="008B290F"/>
    <w:rsid w:val="008B33AC"/>
    <w:rsid w:val="008B3FDE"/>
    <w:rsid w:val="008B5A65"/>
    <w:rsid w:val="008B5BBA"/>
    <w:rsid w:val="008C021B"/>
    <w:rsid w:val="008C09C7"/>
    <w:rsid w:val="008C35A9"/>
    <w:rsid w:val="008C3913"/>
    <w:rsid w:val="008C4512"/>
    <w:rsid w:val="008C663D"/>
    <w:rsid w:val="008D0B8A"/>
    <w:rsid w:val="008D23C3"/>
    <w:rsid w:val="008D2C39"/>
    <w:rsid w:val="008D495E"/>
    <w:rsid w:val="008D6115"/>
    <w:rsid w:val="008E1166"/>
    <w:rsid w:val="008E2A87"/>
    <w:rsid w:val="008E3180"/>
    <w:rsid w:val="008E3190"/>
    <w:rsid w:val="008E4EE9"/>
    <w:rsid w:val="008E6190"/>
    <w:rsid w:val="008E6356"/>
    <w:rsid w:val="008E7215"/>
    <w:rsid w:val="008E7735"/>
    <w:rsid w:val="008E7968"/>
    <w:rsid w:val="008E796B"/>
    <w:rsid w:val="008E7C39"/>
    <w:rsid w:val="008F0934"/>
    <w:rsid w:val="008F0A4D"/>
    <w:rsid w:val="008F0B15"/>
    <w:rsid w:val="008F0E9A"/>
    <w:rsid w:val="008F1E8A"/>
    <w:rsid w:val="008F3C5A"/>
    <w:rsid w:val="008F45FA"/>
    <w:rsid w:val="008F48D3"/>
    <w:rsid w:val="008F7B84"/>
    <w:rsid w:val="00900092"/>
    <w:rsid w:val="00900EC5"/>
    <w:rsid w:val="0090213F"/>
    <w:rsid w:val="00902995"/>
    <w:rsid w:val="00903953"/>
    <w:rsid w:val="009039BF"/>
    <w:rsid w:val="00904A54"/>
    <w:rsid w:val="009072F5"/>
    <w:rsid w:val="009101F9"/>
    <w:rsid w:val="00910867"/>
    <w:rsid w:val="0091096F"/>
    <w:rsid w:val="00912214"/>
    <w:rsid w:val="00913508"/>
    <w:rsid w:val="00914F99"/>
    <w:rsid w:val="0091513C"/>
    <w:rsid w:val="00915F68"/>
    <w:rsid w:val="0091668E"/>
    <w:rsid w:val="0092025A"/>
    <w:rsid w:val="009207DE"/>
    <w:rsid w:val="00920917"/>
    <w:rsid w:val="00923182"/>
    <w:rsid w:val="00923489"/>
    <w:rsid w:val="009241DC"/>
    <w:rsid w:val="00924D1D"/>
    <w:rsid w:val="00926541"/>
    <w:rsid w:val="009269E8"/>
    <w:rsid w:val="00927D2B"/>
    <w:rsid w:val="0093231D"/>
    <w:rsid w:val="0093244B"/>
    <w:rsid w:val="00933827"/>
    <w:rsid w:val="00940472"/>
    <w:rsid w:val="00940682"/>
    <w:rsid w:val="00943850"/>
    <w:rsid w:val="00945AD0"/>
    <w:rsid w:val="009473CF"/>
    <w:rsid w:val="0095423B"/>
    <w:rsid w:val="0095502F"/>
    <w:rsid w:val="009554ED"/>
    <w:rsid w:val="0095706F"/>
    <w:rsid w:val="0095750B"/>
    <w:rsid w:val="00960A62"/>
    <w:rsid w:val="00960D7B"/>
    <w:rsid w:val="009636D0"/>
    <w:rsid w:val="009643E2"/>
    <w:rsid w:val="009660A2"/>
    <w:rsid w:val="00966DE7"/>
    <w:rsid w:val="00966E21"/>
    <w:rsid w:val="00967C41"/>
    <w:rsid w:val="00970ADA"/>
    <w:rsid w:val="00971242"/>
    <w:rsid w:val="0097279D"/>
    <w:rsid w:val="009727A4"/>
    <w:rsid w:val="00973039"/>
    <w:rsid w:val="009733C8"/>
    <w:rsid w:val="0097428D"/>
    <w:rsid w:val="0097706B"/>
    <w:rsid w:val="00977A70"/>
    <w:rsid w:val="00977C7E"/>
    <w:rsid w:val="00980588"/>
    <w:rsid w:val="0098288A"/>
    <w:rsid w:val="00983469"/>
    <w:rsid w:val="00987E6D"/>
    <w:rsid w:val="00990B60"/>
    <w:rsid w:val="00991056"/>
    <w:rsid w:val="0099201B"/>
    <w:rsid w:val="009954D8"/>
    <w:rsid w:val="009A02DB"/>
    <w:rsid w:val="009A05A3"/>
    <w:rsid w:val="009A0BDF"/>
    <w:rsid w:val="009A1181"/>
    <w:rsid w:val="009A2810"/>
    <w:rsid w:val="009A30DD"/>
    <w:rsid w:val="009A4B5D"/>
    <w:rsid w:val="009A7841"/>
    <w:rsid w:val="009B1442"/>
    <w:rsid w:val="009B32A4"/>
    <w:rsid w:val="009B70FE"/>
    <w:rsid w:val="009C0452"/>
    <w:rsid w:val="009C3F09"/>
    <w:rsid w:val="009C44E1"/>
    <w:rsid w:val="009C5E24"/>
    <w:rsid w:val="009C6030"/>
    <w:rsid w:val="009D08A6"/>
    <w:rsid w:val="009D3450"/>
    <w:rsid w:val="009D4781"/>
    <w:rsid w:val="009E1521"/>
    <w:rsid w:val="009E2092"/>
    <w:rsid w:val="009E2525"/>
    <w:rsid w:val="009E25E8"/>
    <w:rsid w:val="009E2CB2"/>
    <w:rsid w:val="009E408B"/>
    <w:rsid w:val="009E47CE"/>
    <w:rsid w:val="009E575E"/>
    <w:rsid w:val="009E6BF4"/>
    <w:rsid w:val="009E76EB"/>
    <w:rsid w:val="009E76FA"/>
    <w:rsid w:val="009F118B"/>
    <w:rsid w:val="009F199B"/>
    <w:rsid w:val="009F1ECF"/>
    <w:rsid w:val="009F1F78"/>
    <w:rsid w:val="009F2A8A"/>
    <w:rsid w:val="009F39A6"/>
    <w:rsid w:val="009F40CD"/>
    <w:rsid w:val="009F63A0"/>
    <w:rsid w:val="00A00379"/>
    <w:rsid w:val="00A00AA6"/>
    <w:rsid w:val="00A0107D"/>
    <w:rsid w:val="00A02239"/>
    <w:rsid w:val="00A027CA"/>
    <w:rsid w:val="00A04264"/>
    <w:rsid w:val="00A042E8"/>
    <w:rsid w:val="00A048D8"/>
    <w:rsid w:val="00A04E0B"/>
    <w:rsid w:val="00A05B58"/>
    <w:rsid w:val="00A0634F"/>
    <w:rsid w:val="00A12065"/>
    <w:rsid w:val="00A133FA"/>
    <w:rsid w:val="00A134AE"/>
    <w:rsid w:val="00A136F2"/>
    <w:rsid w:val="00A13B24"/>
    <w:rsid w:val="00A14112"/>
    <w:rsid w:val="00A142CB"/>
    <w:rsid w:val="00A16F0B"/>
    <w:rsid w:val="00A17F8F"/>
    <w:rsid w:val="00A20350"/>
    <w:rsid w:val="00A2077F"/>
    <w:rsid w:val="00A211A6"/>
    <w:rsid w:val="00A219E1"/>
    <w:rsid w:val="00A22252"/>
    <w:rsid w:val="00A22F93"/>
    <w:rsid w:val="00A2368F"/>
    <w:rsid w:val="00A24966"/>
    <w:rsid w:val="00A251CE"/>
    <w:rsid w:val="00A2711A"/>
    <w:rsid w:val="00A301CE"/>
    <w:rsid w:val="00A321F2"/>
    <w:rsid w:val="00A32AE2"/>
    <w:rsid w:val="00A33BAF"/>
    <w:rsid w:val="00A40CBD"/>
    <w:rsid w:val="00A41F45"/>
    <w:rsid w:val="00A43F0C"/>
    <w:rsid w:val="00A44F76"/>
    <w:rsid w:val="00A46312"/>
    <w:rsid w:val="00A474D2"/>
    <w:rsid w:val="00A47DAC"/>
    <w:rsid w:val="00A5054E"/>
    <w:rsid w:val="00A50C5C"/>
    <w:rsid w:val="00A512E7"/>
    <w:rsid w:val="00A51539"/>
    <w:rsid w:val="00A52650"/>
    <w:rsid w:val="00A54CE9"/>
    <w:rsid w:val="00A564E7"/>
    <w:rsid w:val="00A56839"/>
    <w:rsid w:val="00A56DFA"/>
    <w:rsid w:val="00A56E8F"/>
    <w:rsid w:val="00A57261"/>
    <w:rsid w:val="00A61408"/>
    <w:rsid w:val="00A61960"/>
    <w:rsid w:val="00A61EDF"/>
    <w:rsid w:val="00A62B25"/>
    <w:rsid w:val="00A64BE5"/>
    <w:rsid w:val="00A66DC8"/>
    <w:rsid w:val="00A67351"/>
    <w:rsid w:val="00A70245"/>
    <w:rsid w:val="00A723EE"/>
    <w:rsid w:val="00A733E8"/>
    <w:rsid w:val="00A73E75"/>
    <w:rsid w:val="00A75759"/>
    <w:rsid w:val="00A7613E"/>
    <w:rsid w:val="00A76CC7"/>
    <w:rsid w:val="00A76F15"/>
    <w:rsid w:val="00A76FB3"/>
    <w:rsid w:val="00A815F1"/>
    <w:rsid w:val="00A82935"/>
    <w:rsid w:val="00A83D10"/>
    <w:rsid w:val="00A84AAE"/>
    <w:rsid w:val="00A91534"/>
    <w:rsid w:val="00A942F7"/>
    <w:rsid w:val="00A94C97"/>
    <w:rsid w:val="00A95556"/>
    <w:rsid w:val="00A9637B"/>
    <w:rsid w:val="00A965B8"/>
    <w:rsid w:val="00AA0793"/>
    <w:rsid w:val="00AA0F77"/>
    <w:rsid w:val="00AA1FE8"/>
    <w:rsid w:val="00AA2524"/>
    <w:rsid w:val="00AA2EC5"/>
    <w:rsid w:val="00AA388B"/>
    <w:rsid w:val="00AA4B9D"/>
    <w:rsid w:val="00AA6339"/>
    <w:rsid w:val="00AA75DB"/>
    <w:rsid w:val="00AA7EE3"/>
    <w:rsid w:val="00AB1E0A"/>
    <w:rsid w:val="00AB1E1F"/>
    <w:rsid w:val="00AB1E6F"/>
    <w:rsid w:val="00AB4045"/>
    <w:rsid w:val="00AB4487"/>
    <w:rsid w:val="00AB58E2"/>
    <w:rsid w:val="00AB5A53"/>
    <w:rsid w:val="00AB63B1"/>
    <w:rsid w:val="00AC019E"/>
    <w:rsid w:val="00AC03CC"/>
    <w:rsid w:val="00AC1D4A"/>
    <w:rsid w:val="00AC20D5"/>
    <w:rsid w:val="00AC2126"/>
    <w:rsid w:val="00AC2D17"/>
    <w:rsid w:val="00AC2F8B"/>
    <w:rsid w:val="00AC50CF"/>
    <w:rsid w:val="00AC6B2C"/>
    <w:rsid w:val="00AC6CA5"/>
    <w:rsid w:val="00AD0234"/>
    <w:rsid w:val="00AD20D2"/>
    <w:rsid w:val="00AD2CC4"/>
    <w:rsid w:val="00AD3975"/>
    <w:rsid w:val="00AD57AA"/>
    <w:rsid w:val="00AD6A45"/>
    <w:rsid w:val="00AD768E"/>
    <w:rsid w:val="00AE0577"/>
    <w:rsid w:val="00AE22FD"/>
    <w:rsid w:val="00AE439B"/>
    <w:rsid w:val="00AE43C1"/>
    <w:rsid w:val="00AE4400"/>
    <w:rsid w:val="00AE5137"/>
    <w:rsid w:val="00AE7342"/>
    <w:rsid w:val="00AE7372"/>
    <w:rsid w:val="00AE7CF5"/>
    <w:rsid w:val="00AF000E"/>
    <w:rsid w:val="00AF1027"/>
    <w:rsid w:val="00AF2EE1"/>
    <w:rsid w:val="00AF5281"/>
    <w:rsid w:val="00AF5892"/>
    <w:rsid w:val="00B045C6"/>
    <w:rsid w:val="00B05BD3"/>
    <w:rsid w:val="00B0604E"/>
    <w:rsid w:val="00B108F0"/>
    <w:rsid w:val="00B109BA"/>
    <w:rsid w:val="00B12D43"/>
    <w:rsid w:val="00B1344E"/>
    <w:rsid w:val="00B14627"/>
    <w:rsid w:val="00B1672D"/>
    <w:rsid w:val="00B17570"/>
    <w:rsid w:val="00B203D0"/>
    <w:rsid w:val="00B22FDF"/>
    <w:rsid w:val="00B24391"/>
    <w:rsid w:val="00B2492A"/>
    <w:rsid w:val="00B2799F"/>
    <w:rsid w:val="00B27B95"/>
    <w:rsid w:val="00B27E1A"/>
    <w:rsid w:val="00B30267"/>
    <w:rsid w:val="00B32334"/>
    <w:rsid w:val="00B3338E"/>
    <w:rsid w:val="00B34C34"/>
    <w:rsid w:val="00B354CD"/>
    <w:rsid w:val="00B365C2"/>
    <w:rsid w:val="00B41495"/>
    <w:rsid w:val="00B419BE"/>
    <w:rsid w:val="00B43C0F"/>
    <w:rsid w:val="00B44530"/>
    <w:rsid w:val="00B44EE0"/>
    <w:rsid w:val="00B46334"/>
    <w:rsid w:val="00B46706"/>
    <w:rsid w:val="00B50769"/>
    <w:rsid w:val="00B515D6"/>
    <w:rsid w:val="00B52B34"/>
    <w:rsid w:val="00B52B91"/>
    <w:rsid w:val="00B5499C"/>
    <w:rsid w:val="00B60008"/>
    <w:rsid w:val="00B6055C"/>
    <w:rsid w:val="00B60A37"/>
    <w:rsid w:val="00B61A07"/>
    <w:rsid w:val="00B61A32"/>
    <w:rsid w:val="00B623EA"/>
    <w:rsid w:val="00B626EA"/>
    <w:rsid w:val="00B63DC5"/>
    <w:rsid w:val="00B649E9"/>
    <w:rsid w:val="00B64CEB"/>
    <w:rsid w:val="00B65A1B"/>
    <w:rsid w:val="00B6641D"/>
    <w:rsid w:val="00B66B46"/>
    <w:rsid w:val="00B66BD7"/>
    <w:rsid w:val="00B70137"/>
    <w:rsid w:val="00B70A25"/>
    <w:rsid w:val="00B71F1B"/>
    <w:rsid w:val="00B723BC"/>
    <w:rsid w:val="00B72C09"/>
    <w:rsid w:val="00B739F5"/>
    <w:rsid w:val="00B74CEC"/>
    <w:rsid w:val="00B75A77"/>
    <w:rsid w:val="00B7645A"/>
    <w:rsid w:val="00B76B48"/>
    <w:rsid w:val="00B8019D"/>
    <w:rsid w:val="00B8081D"/>
    <w:rsid w:val="00B82330"/>
    <w:rsid w:val="00B833D3"/>
    <w:rsid w:val="00B8377A"/>
    <w:rsid w:val="00B84420"/>
    <w:rsid w:val="00B8565D"/>
    <w:rsid w:val="00B859B5"/>
    <w:rsid w:val="00B86D6D"/>
    <w:rsid w:val="00B86FB3"/>
    <w:rsid w:val="00B87489"/>
    <w:rsid w:val="00B903BB"/>
    <w:rsid w:val="00B90C8A"/>
    <w:rsid w:val="00B91377"/>
    <w:rsid w:val="00B92CBC"/>
    <w:rsid w:val="00B94002"/>
    <w:rsid w:val="00B942F7"/>
    <w:rsid w:val="00B958BF"/>
    <w:rsid w:val="00B9657C"/>
    <w:rsid w:val="00BA0267"/>
    <w:rsid w:val="00BA03BC"/>
    <w:rsid w:val="00BA3E29"/>
    <w:rsid w:val="00BA63ED"/>
    <w:rsid w:val="00BA7D25"/>
    <w:rsid w:val="00BB0214"/>
    <w:rsid w:val="00BB2252"/>
    <w:rsid w:val="00BB2FBC"/>
    <w:rsid w:val="00BB5626"/>
    <w:rsid w:val="00BB5EC6"/>
    <w:rsid w:val="00BB6BED"/>
    <w:rsid w:val="00BB77CA"/>
    <w:rsid w:val="00BC1799"/>
    <w:rsid w:val="00BC254C"/>
    <w:rsid w:val="00BC346E"/>
    <w:rsid w:val="00BC5F7E"/>
    <w:rsid w:val="00BC60FF"/>
    <w:rsid w:val="00BC792C"/>
    <w:rsid w:val="00BD0F5A"/>
    <w:rsid w:val="00BD106C"/>
    <w:rsid w:val="00BD157C"/>
    <w:rsid w:val="00BD3DCF"/>
    <w:rsid w:val="00BD49CC"/>
    <w:rsid w:val="00BD4BA6"/>
    <w:rsid w:val="00BD640F"/>
    <w:rsid w:val="00BD65FC"/>
    <w:rsid w:val="00BE0495"/>
    <w:rsid w:val="00BE1228"/>
    <w:rsid w:val="00BE4DAF"/>
    <w:rsid w:val="00BE5136"/>
    <w:rsid w:val="00BE7411"/>
    <w:rsid w:val="00BE7DDB"/>
    <w:rsid w:val="00BF3547"/>
    <w:rsid w:val="00BF366B"/>
    <w:rsid w:val="00BF4238"/>
    <w:rsid w:val="00BF47FC"/>
    <w:rsid w:val="00BF4ADF"/>
    <w:rsid w:val="00BF56F1"/>
    <w:rsid w:val="00BF6FBE"/>
    <w:rsid w:val="00C00D19"/>
    <w:rsid w:val="00C01B43"/>
    <w:rsid w:val="00C03CFF"/>
    <w:rsid w:val="00C07108"/>
    <w:rsid w:val="00C11044"/>
    <w:rsid w:val="00C11996"/>
    <w:rsid w:val="00C12ADA"/>
    <w:rsid w:val="00C13B92"/>
    <w:rsid w:val="00C14529"/>
    <w:rsid w:val="00C160DA"/>
    <w:rsid w:val="00C21269"/>
    <w:rsid w:val="00C219BB"/>
    <w:rsid w:val="00C24008"/>
    <w:rsid w:val="00C24139"/>
    <w:rsid w:val="00C24F00"/>
    <w:rsid w:val="00C255FF"/>
    <w:rsid w:val="00C2641C"/>
    <w:rsid w:val="00C2794B"/>
    <w:rsid w:val="00C27DD7"/>
    <w:rsid w:val="00C3264E"/>
    <w:rsid w:val="00C3496E"/>
    <w:rsid w:val="00C35047"/>
    <w:rsid w:val="00C35A73"/>
    <w:rsid w:val="00C361A7"/>
    <w:rsid w:val="00C366A3"/>
    <w:rsid w:val="00C36F0C"/>
    <w:rsid w:val="00C37B74"/>
    <w:rsid w:val="00C40229"/>
    <w:rsid w:val="00C426E9"/>
    <w:rsid w:val="00C4558B"/>
    <w:rsid w:val="00C474D5"/>
    <w:rsid w:val="00C47654"/>
    <w:rsid w:val="00C47667"/>
    <w:rsid w:val="00C47A6A"/>
    <w:rsid w:val="00C47CCE"/>
    <w:rsid w:val="00C503AC"/>
    <w:rsid w:val="00C50832"/>
    <w:rsid w:val="00C5112E"/>
    <w:rsid w:val="00C513CE"/>
    <w:rsid w:val="00C53351"/>
    <w:rsid w:val="00C539C9"/>
    <w:rsid w:val="00C54270"/>
    <w:rsid w:val="00C54A3A"/>
    <w:rsid w:val="00C605B9"/>
    <w:rsid w:val="00C62C7C"/>
    <w:rsid w:val="00C6354C"/>
    <w:rsid w:val="00C65018"/>
    <w:rsid w:val="00C65D7D"/>
    <w:rsid w:val="00C67B54"/>
    <w:rsid w:val="00C709D8"/>
    <w:rsid w:val="00C70B72"/>
    <w:rsid w:val="00C70B7B"/>
    <w:rsid w:val="00C732E8"/>
    <w:rsid w:val="00C73349"/>
    <w:rsid w:val="00C74F76"/>
    <w:rsid w:val="00C755F5"/>
    <w:rsid w:val="00C76A0A"/>
    <w:rsid w:val="00C83377"/>
    <w:rsid w:val="00C8382C"/>
    <w:rsid w:val="00C867F0"/>
    <w:rsid w:val="00C90123"/>
    <w:rsid w:val="00C93532"/>
    <w:rsid w:val="00C95AC0"/>
    <w:rsid w:val="00C95F49"/>
    <w:rsid w:val="00C97547"/>
    <w:rsid w:val="00C978EC"/>
    <w:rsid w:val="00CA2B13"/>
    <w:rsid w:val="00CA3222"/>
    <w:rsid w:val="00CA4071"/>
    <w:rsid w:val="00CA4CC6"/>
    <w:rsid w:val="00CA5A4A"/>
    <w:rsid w:val="00CA5C8F"/>
    <w:rsid w:val="00CA5E85"/>
    <w:rsid w:val="00CB1780"/>
    <w:rsid w:val="00CB2BC8"/>
    <w:rsid w:val="00CB318D"/>
    <w:rsid w:val="00CB5131"/>
    <w:rsid w:val="00CB6117"/>
    <w:rsid w:val="00CC0495"/>
    <w:rsid w:val="00CC11ED"/>
    <w:rsid w:val="00CC2883"/>
    <w:rsid w:val="00CC3653"/>
    <w:rsid w:val="00CC523E"/>
    <w:rsid w:val="00CC5432"/>
    <w:rsid w:val="00CC5E1A"/>
    <w:rsid w:val="00CC7240"/>
    <w:rsid w:val="00CD1581"/>
    <w:rsid w:val="00CD2243"/>
    <w:rsid w:val="00CD2895"/>
    <w:rsid w:val="00CD4CBD"/>
    <w:rsid w:val="00CD5187"/>
    <w:rsid w:val="00CD64D0"/>
    <w:rsid w:val="00CD6562"/>
    <w:rsid w:val="00CE03EF"/>
    <w:rsid w:val="00CE0C0E"/>
    <w:rsid w:val="00CE296C"/>
    <w:rsid w:val="00CE30B0"/>
    <w:rsid w:val="00CE36EF"/>
    <w:rsid w:val="00CE61EA"/>
    <w:rsid w:val="00CE7114"/>
    <w:rsid w:val="00CF1A4E"/>
    <w:rsid w:val="00CF3891"/>
    <w:rsid w:val="00CF3B4C"/>
    <w:rsid w:val="00D01785"/>
    <w:rsid w:val="00D01A6E"/>
    <w:rsid w:val="00D02081"/>
    <w:rsid w:val="00D02282"/>
    <w:rsid w:val="00D0234A"/>
    <w:rsid w:val="00D03798"/>
    <w:rsid w:val="00D04E7B"/>
    <w:rsid w:val="00D0501D"/>
    <w:rsid w:val="00D06D0D"/>
    <w:rsid w:val="00D13920"/>
    <w:rsid w:val="00D1727D"/>
    <w:rsid w:val="00D2033F"/>
    <w:rsid w:val="00D208C1"/>
    <w:rsid w:val="00D320A1"/>
    <w:rsid w:val="00D3244A"/>
    <w:rsid w:val="00D3260A"/>
    <w:rsid w:val="00D343ED"/>
    <w:rsid w:val="00D34872"/>
    <w:rsid w:val="00D36933"/>
    <w:rsid w:val="00D4088A"/>
    <w:rsid w:val="00D4194F"/>
    <w:rsid w:val="00D419D1"/>
    <w:rsid w:val="00D45F31"/>
    <w:rsid w:val="00D538EF"/>
    <w:rsid w:val="00D551AE"/>
    <w:rsid w:val="00D55DCF"/>
    <w:rsid w:val="00D55F02"/>
    <w:rsid w:val="00D563D3"/>
    <w:rsid w:val="00D600E7"/>
    <w:rsid w:val="00D60C22"/>
    <w:rsid w:val="00D60F17"/>
    <w:rsid w:val="00D628A2"/>
    <w:rsid w:val="00D63441"/>
    <w:rsid w:val="00D63A04"/>
    <w:rsid w:val="00D64C66"/>
    <w:rsid w:val="00D65F56"/>
    <w:rsid w:val="00D67D29"/>
    <w:rsid w:val="00D67EE2"/>
    <w:rsid w:val="00D70DAD"/>
    <w:rsid w:val="00D7146C"/>
    <w:rsid w:val="00D715DF"/>
    <w:rsid w:val="00D72D85"/>
    <w:rsid w:val="00D72E38"/>
    <w:rsid w:val="00D7324A"/>
    <w:rsid w:val="00D73BAC"/>
    <w:rsid w:val="00D74B7C"/>
    <w:rsid w:val="00D7540C"/>
    <w:rsid w:val="00D75804"/>
    <w:rsid w:val="00D75E07"/>
    <w:rsid w:val="00D75F9D"/>
    <w:rsid w:val="00D80C4B"/>
    <w:rsid w:val="00D834F2"/>
    <w:rsid w:val="00D847C5"/>
    <w:rsid w:val="00D855B0"/>
    <w:rsid w:val="00D85C61"/>
    <w:rsid w:val="00D87173"/>
    <w:rsid w:val="00D90412"/>
    <w:rsid w:val="00D925B1"/>
    <w:rsid w:val="00D928CB"/>
    <w:rsid w:val="00D958F5"/>
    <w:rsid w:val="00D97251"/>
    <w:rsid w:val="00DA06FE"/>
    <w:rsid w:val="00DA4595"/>
    <w:rsid w:val="00DA5DA1"/>
    <w:rsid w:val="00DA6AEB"/>
    <w:rsid w:val="00DB1B15"/>
    <w:rsid w:val="00DB7A8D"/>
    <w:rsid w:val="00DC015D"/>
    <w:rsid w:val="00DC11C4"/>
    <w:rsid w:val="00DC1FBD"/>
    <w:rsid w:val="00DC2692"/>
    <w:rsid w:val="00DC2C41"/>
    <w:rsid w:val="00DC2D97"/>
    <w:rsid w:val="00DC41DB"/>
    <w:rsid w:val="00DC46F5"/>
    <w:rsid w:val="00DC69FE"/>
    <w:rsid w:val="00DC7800"/>
    <w:rsid w:val="00DD4D6D"/>
    <w:rsid w:val="00DD5F19"/>
    <w:rsid w:val="00DD74C7"/>
    <w:rsid w:val="00DE1523"/>
    <w:rsid w:val="00DE2D61"/>
    <w:rsid w:val="00DE3007"/>
    <w:rsid w:val="00DE510C"/>
    <w:rsid w:val="00DE7144"/>
    <w:rsid w:val="00DE791F"/>
    <w:rsid w:val="00DE7F52"/>
    <w:rsid w:val="00DE7FA6"/>
    <w:rsid w:val="00DF0FC7"/>
    <w:rsid w:val="00DF2883"/>
    <w:rsid w:val="00DF333E"/>
    <w:rsid w:val="00DF40A0"/>
    <w:rsid w:val="00DF6893"/>
    <w:rsid w:val="00E001D7"/>
    <w:rsid w:val="00E01C6C"/>
    <w:rsid w:val="00E01E44"/>
    <w:rsid w:val="00E020B3"/>
    <w:rsid w:val="00E02173"/>
    <w:rsid w:val="00E02BFD"/>
    <w:rsid w:val="00E0311C"/>
    <w:rsid w:val="00E03C4B"/>
    <w:rsid w:val="00E051E3"/>
    <w:rsid w:val="00E06D36"/>
    <w:rsid w:val="00E0745F"/>
    <w:rsid w:val="00E11E85"/>
    <w:rsid w:val="00E1456B"/>
    <w:rsid w:val="00E15DED"/>
    <w:rsid w:val="00E1643E"/>
    <w:rsid w:val="00E20132"/>
    <w:rsid w:val="00E21CB6"/>
    <w:rsid w:val="00E225BE"/>
    <w:rsid w:val="00E22CDD"/>
    <w:rsid w:val="00E251CA"/>
    <w:rsid w:val="00E26E5D"/>
    <w:rsid w:val="00E2717D"/>
    <w:rsid w:val="00E32E4D"/>
    <w:rsid w:val="00E355A9"/>
    <w:rsid w:val="00E35FB6"/>
    <w:rsid w:val="00E36F84"/>
    <w:rsid w:val="00E37371"/>
    <w:rsid w:val="00E4349F"/>
    <w:rsid w:val="00E446EB"/>
    <w:rsid w:val="00E44C9C"/>
    <w:rsid w:val="00E46282"/>
    <w:rsid w:val="00E505F4"/>
    <w:rsid w:val="00E506AE"/>
    <w:rsid w:val="00E50F22"/>
    <w:rsid w:val="00E57D76"/>
    <w:rsid w:val="00E60356"/>
    <w:rsid w:val="00E60B9D"/>
    <w:rsid w:val="00E61F93"/>
    <w:rsid w:val="00E62216"/>
    <w:rsid w:val="00E65794"/>
    <w:rsid w:val="00E66734"/>
    <w:rsid w:val="00E6681B"/>
    <w:rsid w:val="00E67605"/>
    <w:rsid w:val="00E716D5"/>
    <w:rsid w:val="00E716E9"/>
    <w:rsid w:val="00E716F0"/>
    <w:rsid w:val="00E71807"/>
    <w:rsid w:val="00E725CF"/>
    <w:rsid w:val="00E72E51"/>
    <w:rsid w:val="00E75749"/>
    <w:rsid w:val="00E76AEE"/>
    <w:rsid w:val="00E76CBE"/>
    <w:rsid w:val="00E77B02"/>
    <w:rsid w:val="00E81883"/>
    <w:rsid w:val="00E833E3"/>
    <w:rsid w:val="00E84D35"/>
    <w:rsid w:val="00E86C3E"/>
    <w:rsid w:val="00E87CC5"/>
    <w:rsid w:val="00E90662"/>
    <w:rsid w:val="00E928A5"/>
    <w:rsid w:val="00E928E0"/>
    <w:rsid w:val="00E92CAE"/>
    <w:rsid w:val="00E93937"/>
    <w:rsid w:val="00E93A83"/>
    <w:rsid w:val="00E950B1"/>
    <w:rsid w:val="00E9703A"/>
    <w:rsid w:val="00EA16B9"/>
    <w:rsid w:val="00EA211C"/>
    <w:rsid w:val="00EA446E"/>
    <w:rsid w:val="00EA6DCF"/>
    <w:rsid w:val="00EB1ED6"/>
    <w:rsid w:val="00EB2B9C"/>
    <w:rsid w:val="00EB35CE"/>
    <w:rsid w:val="00EB7AAD"/>
    <w:rsid w:val="00EC0EDB"/>
    <w:rsid w:val="00EC222D"/>
    <w:rsid w:val="00EC2DF7"/>
    <w:rsid w:val="00EC32F4"/>
    <w:rsid w:val="00EC738C"/>
    <w:rsid w:val="00ED171E"/>
    <w:rsid w:val="00ED215E"/>
    <w:rsid w:val="00ED3104"/>
    <w:rsid w:val="00ED39CA"/>
    <w:rsid w:val="00ED3EEA"/>
    <w:rsid w:val="00ED41F8"/>
    <w:rsid w:val="00ED5820"/>
    <w:rsid w:val="00ED700A"/>
    <w:rsid w:val="00ED7AA5"/>
    <w:rsid w:val="00ED7D96"/>
    <w:rsid w:val="00EE044A"/>
    <w:rsid w:val="00EE1D66"/>
    <w:rsid w:val="00EE41B0"/>
    <w:rsid w:val="00EE482B"/>
    <w:rsid w:val="00EE59FD"/>
    <w:rsid w:val="00EE5E1D"/>
    <w:rsid w:val="00EE7C5F"/>
    <w:rsid w:val="00EF0909"/>
    <w:rsid w:val="00EF14E7"/>
    <w:rsid w:val="00EF36DE"/>
    <w:rsid w:val="00EF4A80"/>
    <w:rsid w:val="00EF54D7"/>
    <w:rsid w:val="00EF6FF9"/>
    <w:rsid w:val="00EF7410"/>
    <w:rsid w:val="00F01C06"/>
    <w:rsid w:val="00F028B8"/>
    <w:rsid w:val="00F03649"/>
    <w:rsid w:val="00F0399E"/>
    <w:rsid w:val="00F03E33"/>
    <w:rsid w:val="00F04C43"/>
    <w:rsid w:val="00F0550B"/>
    <w:rsid w:val="00F07784"/>
    <w:rsid w:val="00F136CE"/>
    <w:rsid w:val="00F13917"/>
    <w:rsid w:val="00F150C9"/>
    <w:rsid w:val="00F16602"/>
    <w:rsid w:val="00F177EE"/>
    <w:rsid w:val="00F206A4"/>
    <w:rsid w:val="00F2198C"/>
    <w:rsid w:val="00F21FA6"/>
    <w:rsid w:val="00F267A6"/>
    <w:rsid w:val="00F305F7"/>
    <w:rsid w:val="00F30FDA"/>
    <w:rsid w:val="00F32E9F"/>
    <w:rsid w:val="00F33FF8"/>
    <w:rsid w:val="00F34A09"/>
    <w:rsid w:val="00F34E9C"/>
    <w:rsid w:val="00F355EA"/>
    <w:rsid w:val="00F408ED"/>
    <w:rsid w:val="00F41C40"/>
    <w:rsid w:val="00F42128"/>
    <w:rsid w:val="00F43B54"/>
    <w:rsid w:val="00F45045"/>
    <w:rsid w:val="00F452AA"/>
    <w:rsid w:val="00F45B7D"/>
    <w:rsid w:val="00F46A1F"/>
    <w:rsid w:val="00F4711B"/>
    <w:rsid w:val="00F47374"/>
    <w:rsid w:val="00F50FC6"/>
    <w:rsid w:val="00F518C7"/>
    <w:rsid w:val="00F52DB2"/>
    <w:rsid w:val="00F55E80"/>
    <w:rsid w:val="00F5707E"/>
    <w:rsid w:val="00F57233"/>
    <w:rsid w:val="00F615A6"/>
    <w:rsid w:val="00F61E32"/>
    <w:rsid w:val="00F665D9"/>
    <w:rsid w:val="00F66E4C"/>
    <w:rsid w:val="00F67005"/>
    <w:rsid w:val="00F70480"/>
    <w:rsid w:val="00F70845"/>
    <w:rsid w:val="00F71B1A"/>
    <w:rsid w:val="00F72095"/>
    <w:rsid w:val="00F72448"/>
    <w:rsid w:val="00F7470D"/>
    <w:rsid w:val="00F749FC"/>
    <w:rsid w:val="00F75460"/>
    <w:rsid w:val="00F755E7"/>
    <w:rsid w:val="00F7604F"/>
    <w:rsid w:val="00F7632D"/>
    <w:rsid w:val="00F77DD3"/>
    <w:rsid w:val="00F807AD"/>
    <w:rsid w:val="00F81DDD"/>
    <w:rsid w:val="00F84AA8"/>
    <w:rsid w:val="00F8594B"/>
    <w:rsid w:val="00F8634B"/>
    <w:rsid w:val="00F86708"/>
    <w:rsid w:val="00F928DF"/>
    <w:rsid w:val="00F93010"/>
    <w:rsid w:val="00F930B5"/>
    <w:rsid w:val="00F93635"/>
    <w:rsid w:val="00F94E8C"/>
    <w:rsid w:val="00FA1CD9"/>
    <w:rsid w:val="00FA3DFB"/>
    <w:rsid w:val="00FA3F54"/>
    <w:rsid w:val="00FA7E23"/>
    <w:rsid w:val="00FB042A"/>
    <w:rsid w:val="00FB1648"/>
    <w:rsid w:val="00FB1686"/>
    <w:rsid w:val="00FB16E9"/>
    <w:rsid w:val="00FB16ED"/>
    <w:rsid w:val="00FB3664"/>
    <w:rsid w:val="00FB4C36"/>
    <w:rsid w:val="00FB76E6"/>
    <w:rsid w:val="00FC131B"/>
    <w:rsid w:val="00FC14F9"/>
    <w:rsid w:val="00FC2E27"/>
    <w:rsid w:val="00FC6093"/>
    <w:rsid w:val="00FC74B8"/>
    <w:rsid w:val="00FD0AE4"/>
    <w:rsid w:val="00FD1348"/>
    <w:rsid w:val="00FD30C9"/>
    <w:rsid w:val="00FD3962"/>
    <w:rsid w:val="00FD3DE5"/>
    <w:rsid w:val="00FD430C"/>
    <w:rsid w:val="00FD54DB"/>
    <w:rsid w:val="00FD67D7"/>
    <w:rsid w:val="00FE40AB"/>
    <w:rsid w:val="00FE41D3"/>
    <w:rsid w:val="00FE44B7"/>
    <w:rsid w:val="00FE4F44"/>
    <w:rsid w:val="00FE5B55"/>
    <w:rsid w:val="00FE73A7"/>
    <w:rsid w:val="00FF02F7"/>
    <w:rsid w:val="00FF0A19"/>
    <w:rsid w:val="00FF0D5A"/>
    <w:rsid w:val="00FF0F9F"/>
    <w:rsid w:val="00FF36D3"/>
    <w:rsid w:val="00FF5F72"/>
    <w:rsid w:val="00FF6283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25115"/>
  <w15:docId w15:val="{3F52268C-A274-4EBC-9D4C-DC110F95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C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5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5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66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47C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A784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C2A37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3B3A2A"/>
  </w:style>
  <w:style w:type="paragraph" w:styleId="Header">
    <w:name w:val="header"/>
    <w:basedOn w:val="Normal"/>
    <w:link w:val="HeaderChar"/>
    <w:uiPriority w:val="99"/>
    <w:unhideWhenUsed/>
    <w:rsid w:val="00075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A60"/>
  </w:style>
  <w:style w:type="paragraph" w:styleId="Footer">
    <w:name w:val="footer"/>
    <w:basedOn w:val="Normal"/>
    <w:link w:val="FooterChar"/>
    <w:uiPriority w:val="99"/>
    <w:unhideWhenUsed/>
    <w:rsid w:val="00075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7170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576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112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467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F93F7-8B1E-44B8-A919-C81CB6B9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2841</Words>
  <Characters>16198</Characters>
  <Application>Microsoft Office Word</Application>
  <DocSecurity>0</DocSecurity>
  <Lines>134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Onuferko</dc:creator>
  <cp:lastModifiedBy>Thomas Onuferko</cp:lastModifiedBy>
  <cp:revision>16</cp:revision>
  <cp:lastPrinted>2018-11-28T20:49:00Z</cp:lastPrinted>
  <dcterms:created xsi:type="dcterms:W3CDTF">2019-07-09T17:58:00Z</dcterms:created>
  <dcterms:modified xsi:type="dcterms:W3CDTF">2019-09-21T04:07:00Z</dcterms:modified>
</cp:coreProperties>
</file>